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7314C" w14:textId="77777777" w:rsidR="002D2BB3" w:rsidRPr="00F772DE" w:rsidRDefault="002D2BB3" w:rsidP="00AB5D49">
      <w:pPr>
        <w:pStyle w:val="Heading"/>
        <w:jc w:val="center"/>
        <w:rPr>
          <w:rFonts w:ascii="Arial" w:hAnsi="Arial" w:cs="Arial"/>
          <w:color w:val="000000" w:themeColor="text1"/>
          <w:sz w:val="40"/>
          <w:szCs w:val="40"/>
        </w:rPr>
      </w:pPr>
      <w:r w:rsidRPr="00F772DE">
        <w:rPr>
          <w:rFonts w:ascii="Arial" w:hAnsi="Arial" w:cs="Arial"/>
          <w:color w:val="000000" w:themeColor="text1"/>
          <w:sz w:val="40"/>
          <w:szCs w:val="40"/>
        </w:rPr>
        <w:t>Ecological Continuity Trust</w:t>
      </w:r>
    </w:p>
    <w:p w14:paraId="39CDCA27" w14:textId="1D384320" w:rsidR="00F721C1" w:rsidRPr="00F772DE" w:rsidRDefault="00D57FA8" w:rsidP="00AB5D49">
      <w:pPr>
        <w:pStyle w:val="Heading"/>
        <w:jc w:val="center"/>
        <w:rPr>
          <w:rFonts w:ascii="Arial" w:hAnsi="Arial" w:cs="Arial"/>
          <w:color w:val="000000" w:themeColor="text1"/>
          <w:sz w:val="36"/>
          <w:szCs w:val="36"/>
        </w:rPr>
      </w:pPr>
      <w:r w:rsidRPr="00F772DE">
        <w:rPr>
          <w:rFonts w:ascii="Arial" w:hAnsi="Arial" w:cs="Arial"/>
          <w:color w:val="000000" w:themeColor="text1"/>
          <w:sz w:val="36"/>
          <w:szCs w:val="36"/>
        </w:rPr>
        <w:t>Equality Diversity and Inclusion Policy</w:t>
      </w:r>
    </w:p>
    <w:p w14:paraId="3929D5A3" w14:textId="60110876" w:rsidR="006E2D6F" w:rsidRDefault="006E2D6F" w:rsidP="00AB5D49">
      <w:pPr>
        <w:ind w:left="360"/>
        <w:jc w:val="both"/>
        <w:rPr>
          <w:rFonts w:ascii="Arial" w:hAnsi="Arial" w:cs="Arial"/>
          <w:b/>
          <w:bCs/>
        </w:rPr>
      </w:pPr>
    </w:p>
    <w:p w14:paraId="087E8611" w14:textId="77777777" w:rsidR="00460163" w:rsidRPr="00F772DE" w:rsidRDefault="00460163" w:rsidP="00AB5D49">
      <w:pPr>
        <w:ind w:left="360"/>
        <w:jc w:val="both"/>
        <w:rPr>
          <w:rFonts w:ascii="Arial" w:hAnsi="Arial" w:cs="Arial"/>
          <w:b/>
          <w:bCs/>
        </w:rPr>
      </w:pPr>
    </w:p>
    <w:p w14:paraId="5C45E47B" w14:textId="77777777" w:rsidR="00D57FA8" w:rsidRPr="005B44CF" w:rsidRDefault="00D57FA8" w:rsidP="00AB5D49">
      <w:pPr>
        <w:spacing w:before="0" w:after="80"/>
        <w:jc w:val="both"/>
        <w:outlineLvl w:val="4"/>
        <w:rPr>
          <w:rFonts w:ascii="Arial" w:eastAsia="Times New Roman" w:hAnsi="Arial" w:cs="Arial"/>
          <w:b/>
          <w:bCs/>
          <w:color w:val="282929"/>
          <w:spacing w:val="-4"/>
        </w:rPr>
      </w:pPr>
      <w:r w:rsidRPr="005B44CF">
        <w:rPr>
          <w:rFonts w:ascii="Arial" w:eastAsia="Times New Roman" w:hAnsi="Arial" w:cs="Arial"/>
          <w:b/>
          <w:bCs/>
          <w:color w:val="282929"/>
          <w:spacing w:val="-4"/>
        </w:rPr>
        <w:t>Introduction</w:t>
      </w:r>
    </w:p>
    <w:p w14:paraId="0116B626" w14:textId="63168283" w:rsidR="00DA7D33" w:rsidRPr="005B44CF" w:rsidRDefault="00DA7D33" w:rsidP="00AB5D49">
      <w:pPr>
        <w:spacing w:before="0" w:after="80"/>
        <w:jc w:val="both"/>
        <w:rPr>
          <w:rFonts w:ascii="Arial" w:hAnsi="Arial" w:cs="Arial"/>
          <w:color w:val="000000" w:themeColor="text1"/>
        </w:rPr>
      </w:pPr>
      <w:r w:rsidRPr="005B44CF">
        <w:rPr>
          <w:rFonts w:ascii="Arial" w:hAnsi="Arial" w:cs="Arial"/>
          <w:color w:val="000000" w:themeColor="text1"/>
        </w:rPr>
        <w:t xml:space="preserve">The Ecological Continuity Trust (hereafter ECT) was formed in 2008, as a direct response to the loss of long-term experiments (LTEs) throughout the UK. We support long-term experiments </w:t>
      </w:r>
      <w:r w:rsidR="00520A79" w:rsidRPr="005B44CF">
        <w:rPr>
          <w:rFonts w:ascii="Arial" w:hAnsi="Arial" w:cs="Arial"/>
          <w:color w:val="000000" w:themeColor="text1"/>
        </w:rPr>
        <w:t xml:space="preserve">and long-term monitoring </w:t>
      </w:r>
      <w:r w:rsidRPr="005B44CF">
        <w:rPr>
          <w:rFonts w:ascii="Arial" w:hAnsi="Arial" w:cs="Arial"/>
          <w:color w:val="000000" w:themeColor="text1"/>
        </w:rPr>
        <w:t>by providing much needed funds through our grants scheme</w:t>
      </w:r>
      <w:r w:rsidRPr="005B44CF">
        <w:rPr>
          <w:rStyle w:val="apple-converted-space"/>
          <w:rFonts w:ascii="Arial" w:hAnsi="Arial" w:cs="Arial"/>
          <w:color w:val="000000" w:themeColor="text1"/>
        </w:rPr>
        <w:t> </w:t>
      </w:r>
      <w:r w:rsidRPr="005B44CF">
        <w:rPr>
          <w:rFonts w:ascii="Arial" w:hAnsi="Arial" w:cs="Arial"/>
          <w:color w:val="000000" w:themeColor="text1"/>
        </w:rPr>
        <w:t>and emergency repair funds. Our vision is to develop a strategic network of long-term ecological experiments</w:t>
      </w:r>
      <w:r w:rsidR="00520A79" w:rsidRPr="005B44CF">
        <w:rPr>
          <w:rFonts w:ascii="Arial" w:hAnsi="Arial" w:cs="Arial"/>
          <w:color w:val="000000" w:themeColor="text1"/>
        </w:rPr>
        <w:t xml:space="preserve"> and monitoring sites</w:t>
      </w:r>
      <w:r w:rsidRPr="005B44CF">
        <w:rPr>
          <w:rFonts w:ascii="Arial" w:hAnsi="Arial" w:cs="Arial"/>
          <w:color w:val="000000" w:themeColor="text1"/>
        </w:rPr>
        <w:t xml:space="preserve">. This includes safeguarding existing </w:t>
      </w:r>
      <w:proofErr w:type="gramStart"/>
      <w:r w:rsidRPr="005B44CF">
        <w:rPr>
          <w:rFonts w:ascii="Arial" w:hAnsi="Arial" w:cs="Arial"/>
          <w:color w:val="000000" w:themeColor="text1"/>
        </w:rPr>
        <w:t>high quality</w:t>
      </w:r>
      <w:proofErr w:type="gramEnd"/>
      <w:r w:rsidRPr="005B44CF">
        <w:rPr>
          <w:rFonts w:ascii="Arial" w:hAnsi="Arial" w:cs="Arial"/>
          <w:color w:val="000000" w:themeColor="text1"/>
        </w:rPr>
        <w:t xml:space="preserve"> experiments and data, whilst also ensuring new facilities are planned for the long-term.</w:t>
      </w:r>
    </w:p>
    <w:p w14:paraId="63612A26" w14:textId="77777777" w:rsidR="00DA7D33" w:rsidRPr="005B44CF" w:rsidRDefault="00DA7D33" w:rsidP="00AB5D49">
      <w:pPr>
        <w:spacing w:before="0" w:after="80"/>
        <w:jc w:val="both"/>
        <w:rPr>
          <w:rFonts w:ascii="Arial" w:hAnsi="Arial" w:cs="Arial"/>
          <w:color w:val="000000" w:themeColor="text1"/>
        </w:rPr>
      </w:pPr>
    </w:p>
    <w:p w14:paraId="005B2239" w14:textId="607C26D4" w:rsidR="00D57FA8" w:rsidRPr="005B44CF" w:rsidRDefault="00D57FA8" w:rsidP="00AB5D49">
      <w:pPr>
        <w:spacing w:before="0" w:after="80"/>
        <w:jc w:val="both"/>
        <w:rPr>
          <w:rFonts w:ascii="Arial" w:eastAsia="Times New Roman" w:hAnsi="Arial" w:cs="Arial"/>
        </w:rPr>
      </w:pPr>
      <w:r w:rsidRPr="005B44CF">
        <w:rPr>
          <w:rFonts w:ascii="Arial" w:eastAsia="Times New Roman" w:hAnsi="Arial" w:cs="Arial"/>
        </w:rPr>
        <w:t>The ECT is committed to ensuring that</w:t>
      </w:r>
      <w:r w:rsidR="000E113D" w:rsidRPr="005B44CF">
        <w:rPr>
          <w:rFonts w:ascii="Arial" w:eastAsia="Times New Roman" w:hAnsi="Arial" w:cs="Arial"/>
        </w:rPr>
        <w:t>,</w:t>
      </w:r>
      <w:r w:rsidRPr="005B44CF">
        <w:rPr>
          <w:rFonts w:ascii="Arial" w:eastAsia="Times New Roman" w:hAnsi="Arial" w:cs="Arial"/>
        </w:rPr>
        <w:t xml:space="preserve"> as a charity</w:t>
      </w:r>
      <w:r w:rsidR="00DA7D33" w:rsidRPr="005B44CF">
        <w:rPr>
          <w:rFonts w:ascii="Arial" w:eastAsia="Times New Roman" w:hAnsi="Arial" w:cs="Arial"/>
        </w:rPr>
        <w:t xml:space="preserve"> and </w:t>
      </w:r>
      <w:r w:rsidRPr="005B44CF">
        <w:rPr>
          <w:rFonts w:ascii="Arial" w:eastAsia="Times New Roman" w:hAnsi="Arial" w:cs="Arial"/>
        </w:rPr>
        <w:t>employer</w:t>
      </w:r>
      <w:r w:rsidR="000E113D" w:rsidRPr="005B44CF">
        <w:rPr>
          <w:rFonts w:ascii="Arial" w:eastAsia="Times New Roman" w:hAnsi="Arial" w:cs="Arial"/>
        </w:rPr>
        <w:t>,</w:t>
      </w:r>
      <w:r w:rsidRPr="005B44CF">
        <w:rPr>
          <w:rFonts w:ascii="Arial" w:eastAsia="Times New Roman" w:hAnsi="Arial" w:cs="Arial"/>
        </w:rPr>
        <w:t xml:space="preserve"> it addresses inequality and exclusion</w:t>
      </w:r>
      <w:r w:rsidR="00DA7D33" w:rsidRPr="005B44CF">
        <w:rPr>
          <w:rFonts w:ascii="Arial" w:eastAsia="Times New Roman" w:hAnsi="Arial" w:cs="Arial"/>
        </w:rPr>
        <w:t>,</w:t>
      </w:r>
      <w:r w:rsidRPr="005B44CF">
        <w:rPr>
          <w:rFonts w:ascii="Arial" w:eastAsia="Times New Roman" w:hAnsi="Arial" w:cs="Arial"/>
        </w:rPr>
        <w:t xml:space="preserve"> advocates best </w:t>
      </w:r>
      <w:proofErr w:type="gramStart"/>
      <w:r w:rsidRPr="005B44CF">
        <w:rPr>
          <w:rFonts w:ascii="Arial" w:eastAsia="Times New Roman" w:hAnsi="Arial" w:cs="Arial"/>
        </w:rPr>
        <w:t>practice</w:t>
      </w:r>
      <w:proofErr w:type="gramEnd"/>
      <w:r w:rsidRPr="005B44CF">
        <w:rPr>
          <w:rFonts w:ascii="Arial" w:eastAsia="Times New Roman" w:hAnsi="Arial" w:cs="Arial"/>
        </w:rPr>
        <w:t xml:space="preserve"> and acts as a role model.  The ECT looks to embed the principles of </w:t>
      </w:r>
      <w:r w:rsidR="000E113D" w:rsidRPr="005B44CF">
        <w:rPr>
          <w:rFonts w:ascii="Arial" w:eastAsia="Times New Roman" w:hAnsi="Arial" w:cs="Arial"/>
        </w:rPr>
        <w:t xml:space="preserve">Equality, </w:t>
      </w:r>
      <w:proofErr w:type="gramStart"/>
      <w:r w:rsidR="000E113D" w:rsidRPr="005B44CF">
        <w:rPr>
          <w:rFonts w:ascii="Arial" w:eastAsia="Times New Roman" w:hAnsi="Arial" w:cs="Arial"/>
        </w:rPr>
        <w:t>Diversity</w:t>
      </w:r>
      <w:proofErr w:type="gramEnd"/>
      <w:r w:rsidR="000E113D" w:rsidRPr="005B44CF">
        <w:rPr>
          <w:rFonts w:ascii="Arial" w:eastAsia="Times New Roman" w:hAnsi="Arial" w:cs="Arial"/>
        </w:rPr>
        <w:t xml:space="preserve"> and Inclusion </w:t>
      </w:r>
      <w:r w:rsidRPr="005B44CF">
        <w:rPr>
          <w:rFonts w:ascii="Arial" w:eastAsia="Times New Roman" w:hAnsi="Arial" w:cs="Arial"/>
        </w:rPr>
        <w:t xml:space="preserve">in all aspects of its activity, specifically participating in the active process of identifying and eliminating </w:t>
      </w:r>
      <w:r w:rsidR="000E113D" w:rsidRPr="005B44CF">
        <w:rPr>
          <w:rFonts w:ascii="Arial" w:eastAsia="Times New Roman" w:hAnsi="Arial" w:cs="Arial"/>
        </w:rPr>
        <w:t>inequalities, lack of diversity and exclusion</w:t>
      </w:r>
      <w:r w:rsidRPr="005B44CF">
        <w:rPr>
          <w:rFonts w:ascii="Arial" w:eastAsia="Times New Roman" w:hAnsi="Arial" w:cs="Arial"/>
        </w:rPr>
        <w:t xml:space="preserve"> by changing systems, organisational structures, policies and practices and attitudes</w:t>
      </w:r>
      <w:r w:rsidR="000E113D" w:rsidRPr="005B44CF">
        <w:rPr>
          <w:rFonts w:ascii="Arial" w:eastAsia="Times New Roman" w:hAnsi="Arial" w:cs="Arial"/>
        </w:rPr>
        <w:t xml:space="preserve"> where necessary</w:t>
      </w:r>
      <w:r w:rsidRPr="005B44CF">
        <w:rPr>
          <w:rFonts w:ascii="Arial" w:eastAsia="Times New Roman" w:hAnsi="Arial" w:cs="Arial"/>
        </w:rPr>
        <w:t xml:space="preserve">. This Policy sets out how the </w:t>
      </w:r>
      <w:r w:rsidR="00DA7D33" w:rsidRPr="005B44CF">
        <w:rPr>
          <w:rFonts w:ascii="Arial" w:eastAsia="Times New Roman" w:hAnsi="Arial" w:cs="Arial"/>
        </w:rPr>
        <w:t>ECT</w:t>
      </w:r>
      <w:r w:rsidRPr="005B44CF">
        <w:rPr>
          <w:rFonts w:ascii="Arial" w:eastAsia="Times New Roman" w:hAnsi="Arial" w:cs="Arial"/>
        </w:rPr>
        <w:t> will deliver this commitment and realise its mission and vision. </w:t>
      </w:r>
    </w:p>
    <w:p w14:paraId="433C8886" w14:textId="77777777" w:rsidR="00D57FA8" w:rsidRPr="005B44CF" w:rsidRDefault="00D57FA8" w:rsidP="00AB5D49">
      <w:pPr>
        <w:spacing w:before="0" w:after="80"/>
        <w:jc w:val="both"/>
        <w:outlineLvl w:val="4"/>
        <w:rPr>
          <w:rFonts w:ascii="Arial" w:eastAsia="Times New Roman" w:hAnsi="Arial" w:cs="Arial"/>
          <w:color w:val="282929"/>
          <w:spacing w:val="-4"/>
        </w:rPr>
      </w:pPr>
    </w:p>
    <w:p w14:paraId="2F19B6CA" w14:textId="2B5692A9" w:rsidR="004976DF" w:rsidRPr="004976DF" w:rsidRDefault="004976DF" w:rsidP="00AB5D49">
      <w:pPr>
        <w:spacing w:before="0" w:after="80"/>
        <w:jc w:val="both"/>
        <w:rPr>
          <w:rFonts w:ascii="Arial" w:eastAsia="Times New Roman" w:hAnsi="Arial" w:cs="Arial"/>
          <w:b/>
          <w:bCs/>
        </w:rPr>
      </w:pPr>
      <w:r>
        <w:rPr>
          <w:rFonts w:ascii="Arial" w:eastAsia="Times New Roman" w:hAnsi="Arial" w:cs="Arial"/>
          <w:b/>
          <w:bCs/>
        </w:rPr>
        <w:t>Equality Act 2010</w:t>
      </w:r>
    </w:p>
    <w:p w14:paraId="4B575803" w14:textId="3D20D1B4" w:rsidR="00D57FA8" w:rsidRPr="005B44CF" w:rsidRDefault="00D57FA8" w:rsidP="00AB5D49">
      <w:pPr>
        <w:spacing w:before="0" w:after="80"/>
        <w:jc w:val="both"/>
        <w:rPr>
          <w:rFonts w:ascii="Arial" w:eastAsia="Times New Roman" w:hAnsi="Arial" w:cs="Arial"/>
        </w:rPr>
      </w:pPr>
      <w:r w:rsidRPr="005B44CF">
        <w:rPr>
          <w:rFonts w:ascii="Arial" w:eastAsia="Times New Roman" w:hAnsi="Arial" w:cs="Arial"/>
        </w:rPr>
        <w:t>The </w:t>
      </w:r>
      <w:r w:rsidRPr="005B44CF">
        <w:rPr>
          <w:rFonts w:ascii="Arial" w:eastAsia="Times New Roman" w:hAnsi="Arial" w:cs="Arial"/>
          <w:b/>
          <w:bCs/>
        </w:rPr>
        <w:t>Equality Act</w:t>
      </w:r>
      <w:r w:rsidRPr="005B44CF">
        <w:rPr>
          <w:rFonts w:ascii="Arial" w:eastAsia="Times New Roman" w:hAnsi="Arial" w:cs="Arial"/>
        </w:rPr>
        <w:t> (2010) brought together multiple legislation associated with equality and discrimination and its general purpose is to: </w:t>
      </w:r>
    </w:p>
    <w:p w14:paraId="70D8594F" w14:textId="3E437A92" w:rsidR="00D57FA8" w:rsidRPr="005B44CF" w:rsidRDefault="00D57FA8" w:rsidP="00AB5D49">
      <w:pPr>
        <w:numPr>
          <w:ilvl w:val="0"/>
          <w:numId w:val="26"/>
        </w:numPr>
        <w:suppressAutoHyphens w:val="0"/>
        <w:spacing w:before="0" w:after="80"/>
        <w:jc w:val="both"/>
        <w:rPr>
          <w:rFonts w:ascii="Arial" w:eastAsia="Times New Roman" w:hAnsi="Arial" w:cs="Arial"/>
        </w:rPr>
      </w:pPr>
      <w:r w:rsidRPr="005B44CF">
        <w:rPr>
          <w:rFonts w:ascii="Arial" w:eastAsia="Times New Roman" w:hAnsi="Arial" w:cs="Arial"/>
        </w:rPr>
        <w:t>Eliminate discrimination, harassment, </w:t>
      </w:r>
      <w:proofErr w:type="gramStart"/>
      <w:r w:rsidRPr="005B44CF">
        <w:rPr>
          <w:rFonts w:ascii="Arial" w:eastAsia="Times New Roman" w:hAnsi="Arial" w:cs="Arial"/>
        </w:rPr>
        <w:t>victimisation</w:t>
      </w:r>
      <w:proofErr w:type="gramEnd"/>
      <w:r w:rsidRPr="005B44CF">
        <w:rPr>
          <w:rFonts w:ascii="Arial" w:eastAsia="Times New Roman" w:hAnsi="Arial" w:cs="Arial"/>
        </w:rPr>
        <w:t> or any other prohibited conduct</w:t>
      </w:r>
      <w:r w:rsidR="00DA7D33" w:rsidRPr="005B44CF">
        <w:rPr>
          <w:rFonts w:ascii="Arial" w:eastAsia="Times New Roman" w:hAnsi="Arial" w:cs="Arial"/>
        </w:rPr>
        <w:t>.</w:t>
      </w:r>
      <w:r w:rsidRPr="005B44CF">
        <w:rPr>
          <w:rFonts w:ascii="Arial" w:eastAsia="Times New Roman" w:hAnsi="Arial" w:cs="Arial"/>
        </w:rPr>
        <w:t> </w:t>
      </w:r>
    </w:p>
    <w:p w14:paraId="58E8E426" w14:textId="1938AB8D" w:rsidR="00D57FA8" w:rsidRPr="005B44CF" w:rsidRDefault="00D57FA8" w:rsidP="00AB5D49">
      <w:pPr>
        <w:numPr>
          <w:ilvl w:val="0"/>
          <w:numId w:val="28"/>
        </w:numPr>
        <w:suppressAutoHyphens w:val="0"/>
        <w:spacing w:before="0" w:after="80"/>
        <w:jc w:val="both"/>
        <w:rPr>
          <w:rFonts w:ascii="Arial" w:eastAsia="Times New Roman" w:hAnsi="Arial" w:cs="Arial"/>
        </w:rPr>
      </w:pPr>
      <w:r w:rsidRPr="005B44CF">
        <w:rPr>
          <w:rFonts w:ascii="Arial" w:eastAsia="Times New Roman" w:hAnsi="Arial" w:cs="Arial"/>
        </w:rPr>
        <w:t>Advance equality of opportunity by</w:t>
      </w:r>
      <w:r w:rsidR="00DA7D33" w:rsidRPr="005B44CF">
        <w:rPr>
          <w:rFonts w:ascii="Arial" w:eastAsia="Times New Roman" w:hAnsi="Arial" w:cs="Arial"/>
        </w:rPr>
        <w:t xml:space="preserve"> </w:t>
      </w:r>
      <w:r w:rsidRPr="005B44CF">
        <w:rPr>
          <w:rFonts w:ascii="Arial" w:eastAsia="Times New Roman" w:hAnsi="Arial" w:cs="Arial"/>
        </w:rPr>
        <w:t>removing or minimising disadvantage</w:t>
      </w:r>
      <w:r w:rsidR="00DA7D33" w:rsidRPr="005B44CF">
        <w:rPr>
          <w:rFonts w:ascii="Arial" w:eastAsia="Times New Roman" w:hAnsi="Arial" w:cs="Arial"/>
        </w:rPr>
        <w:t xml:space="preserve">, </w:t>
      </w:r>
      <w:r w:rsidRPr="005B44CF">
        <w:rPr>
          <w:rFonts w:ascii="Arial" w:eastAsia="Times New Roman" w:hAnsi="Arial" w:cs="Arial"/>
        </w:rPr>
        <w:t>meeting the needs of </w:t>
      </w:r>
      <w:proofErr w:type="gramStart"/>
      <w:r w:rsidRPr="005B44CF">
        <w:rPr>
          <w:rFonts w:ascii="Arial" w:eastAsia="Times New Roman" w:hAnsi="Arial" w:cs="Arial"/>
        </w:rPr>
        <w:t>particular groups</w:t>
      </w:r>
      <w:proofErr w:type="gramEnd"/>
      <w:r w:rsidRPr="005B44CF">
        <w:rPr>
          <w:rFonts w:ascii="Arial" w:eastAsia="Times New Roman" w:hAnsi="Arial" w:cs="Arial"/>
        </w:rPr>
        <w:t> that are different from the needs of others</w:t>
      </w:r>
      <w:r w:rsidR="00DA7D33" w:rsidRPr="005B44CF">
        <w:rPr>
          <w:rFonts w:ascii="Arial" w:eastAsia="Times New Roman" w:hAnsi="Arial" w:cs="Arial"/>
        </w:rPr>
        <w:t xml:space="preserve">, </w:t>
      </w:r>
      <w:r w:rsidRPr="005B44CF">
        <w:rPr>
          <w:rFonts w:ascii="Arial" w:eastAsia="Times New Roman" w:hAnsi="Arial" w:cs="Arial"/>
        </w:rPr>
        <w:t>encouraging participation in public life</w:t>
      </w:r>
      <w:r w:rsidR="00DA7D33" w:rsidRPr="005B44CF">
        <w:rPr>
          <w:rFonts w:ascii="Arial" w:eastAsia="Times New Roman" w:hAnsi="Arial" w:cs="Arial"/>
        </w:rPr>
        <w:t>, and f</w:t>
      </w:r>
      <w:r w:rsidRPr="005B44CF">
        <w:rPr>
          <w:rFonts w:ascii="Arial" w:eastAsia="Times New Roman" w:hAnsi="Arial" w:cs="Arial"/>
        </w:rPr>
        <w:t>oster</w:t>
      </w:r>
      <w:r w:rsidR="00832ADF" w:rsidRPr="005B44CF">
        <w:rPr>
          <w:rFonts w:ascii="Arial" w:eastAsia="Times New Roman" w:hAnsi="Arial" w:cs="Arial"/>
        </w:rPr>
        <w:t>ing</w:t>
      </w:r>
      <w:r w:rsidRPr="005B44CF">
        <w:rPr>
          <w:rFonts w:ascii="Arial" w:eastAsia="Times New Roman" w:hAnsi="Arial" w:cs="Arial"/>
        </w:rPr>
        <w:t xml:space="preserve"> good relations</w:t>
      </w:r>
      <w:r w:rsidR="00DA7D33" w:rsidRPr="005B44CF">
        <w:rPr>
          <w:rFonts w:ascii="Arial" w:eastAsia="Times New Roman" w:hAnsi="Arial" w:cs="Arial"/>
        </w:rPr>
        <w:t>.</w:t>
      </w:r>
      <w:r w:rsidRPr="005B44CF">
        <w:rPr>
          <w:rFonts w:ascii="Arial" w:eastAsia="Times New Roman" w:hAnsi="Arial" w:cs="Arial"/>
        </w:rPr>
        <w:t> </w:t>
      </w:r>
    </w:p>
    <w:p w14:paraId="7D08CFA3" w14:textId="3AE20342" w:rsidR="00D57FA8" w:rsidRPr="005B44CF" w:rsidRDefault="00D57FA8" w:rsidP="00AB5D49">
      <w:pPr>
        <w:spacing w:before="0" w:after="80"/>
        <w:jc w:val="both"/>
        <w:rPr>
          <w:rFonts w:ascii="Arial" w:eastAsia="Times New Roman" w:hAnsi="Arial" w:cs="Arial"/>
        </w:rPr>
      </w:pPr>
      <w:r w:rsidRPr="005B44CF">
        <w:rPr>
          <w:rFonts w:ascii="Arial" w:eastAsia="Times New Roman" w:hAnsi="Arial" w:cs="Arial"/>
        </w:rPr>
        <w:t>At the same time the legislation was also extended to protect people </w:t>
      </w:r>
      <w:r w:rsidR="000E113D" w:rsidRPr="005B44CF">
        <w:rPr>
          <w:rFonts w:ascii="Arial" w:eastAsia="Times New Roman" w:hAnsi="Arial" w:cs="Arial"/>
        </w:rPr>
        <w:t xml:space="preserve">based on </w:t>
      </w:r>
      <w:r w:rsidRPr="005B44CF">
        <w:rPr>
          <w:rFonts w:ascii="Arial" w:eastAsia="Times New Roman" w:hAnsi="Arial" w:cs="Arial"/>
        </w:rPr>
        <w:t>nine </w:t>
      </w:r>
      <w:proofErr w:type="gramStart"/>
      <w:r w:rsidR="000E113D" w:rsidRPr="005B44CF">
        <w:rPr>
          <w:rFonts w:ascii="Arial" w:eastAsia="Times New Roman" w:hAnsi="Arial" w:cs="Arial"/>
        </w:rPr>
        <w:t>particular</w:t>
      </w:r>
      <w:r w:rsidRPr="005B44CF">
        <w:rPr>
          <w:rFonts w:ascii="Arial" w:eastAsia="Times New Roman" w:hAnsi="Arial" w:cs="Arial"/>
        </w:rPr>
        <w:t xml:space="preserve"> characteristics</w:t>
      </w:r>
      <w:proofErr w:type="gramEnd"/>
      <w:r w:rsidRPr="005B44CF">
        <w:rPr>
          <w:rFonts w:ascii="Arial" w:eastAsia="Times New Roman" w:hAnsi="Arial" w:cs="Arial"/>
        </w:rPr>
        <w:t>: </w:t>
      </w:r>
      <w:r w:rsidR="00DA7D33" w:rsidRPr="005B44CF">
        <w:rPr>
          <w:rFonts w:ascii="Arial" w:eastAsia="Times New Roman" w:hAnsi="Arial" w:cs="Arial"/>
        </w:rPr>
        <w:t>a</w:t>
      </w:r>
      <w:r w:rsidRPr="005B44CF">
        <w:rPr>
          <w:rFonts w:ascii="Arial" w:eastAsia="Times New Roman" w:hAnsi="Arial" w:cs="Arial"/>
        </w:rPr>
        <w:t>ge</w:t>
      </w:r>
      <w:r w:rsidR="00DA7D33" w:rsidRPr="005B44CF">
        <w:rPr>
          <w:rFonts w:ascii="Arial" w:eastAsia="Times New Roman" w:hAnsi="Arial" w:cs="Arial"/>
        </w:rPr>
        <w:t>, d</w:t>
      </w:r>
      <w:r w:rsidRPr="005B44CF">
        <w:rPr>
          <w:rFonts w:ascii="Arial" w:eastAsia="Times New Roman" w:hAnsi="Arial" w:cs="Arial"/>
        </w:rPr>
        <w:t>isability</w:t>
      </w:r>
      <w:r w:rsidR="00DA7D33" w:rsidRPr="005B44CF">
        <w:rPr>
          <w:rFonts w:ascii="Arial" w:eastAsia="Times New Roman" w:hAnsi="Arial" w:cs="Arial"/>
        </w:rPr>
        <w:t>, g</w:t>
      </w:r>
      <w:r w:rsidRPr="005B44CF">
        <w:rPr>
          <w:rFonts w:ascii="Arial" w:eastAsia="Times New Roman" w:hAnsi="Arial" w:cs="Arial"/>
        </w:rPr>
        <w:t>ender</w:t>
      </w:r>
      <w:r w:rsidR="00DA7D33" w:rsidRPr="005B44CF">
        <w:rPr>
          <w:rFonts w:ascii="Arial" w:eastAsia="Times New Roman" w:hAnsi="Arial" w:cs="Arial"/>
        </w:rPr>
        <w:t>, g</w:t>
      </w:r>
      <w:r w:rsidRPr="005B44CF">
        <w:rPr>
          <w:rFonts w:ascii="Arial" w:eastAsia="Times New Roman" w:hAnsi="Arial" w:cs="Arial"/>
        </w:rPr>
        <w:t xml:space="preserve">ender </w:t>
      </w:r>
      <w:r w:rsidR="00DA7D33" w:rsidRPr="005B44CF">
        <w:rPr>
          <w:rFonts w:ascii="Arial" w:eastAsia="Times New Roman" w:hAnsi="Arial" w:cs="Arial"/>
        </w:rPr>
        <w:t>r</w:t>
      </w:r>
      <w:r w:rsidRPr="005B44CF">
        <w:rPr>
          <w:rFonts w:ascii="Arial" w:eastAsia="Times New Roman" w:hAnsi="Arial" w:cs="Arial"/>
        </w:rPr>
        <w:t>eassignment</w:t>
      </w:r>
      <w:r w:rsidR="00DA7D33" w:rsidRPr="005B44CF">
        <w:rPr>
          <w:rFonts w:ascii="Arial" w:eastAsia="Times New Roman" w:hAnsi="Arial" w:cs="Arial"/>
        </w:rPr>
        <w:t>, m</w:t>
      </w:r>
      <w:r w:rsidRPr="005B44CF">
        <w:rPr>
          <w:rFonts w:ascii="Arial" w:eastAsia="Times New Roman" w:hAnsi="Arial" w:cs="Arial"/>
        </w:rPr>
        <w:t xml:space="preserve">arital </w:t>
      </w:r>
      <w:r w:rsidR="00DA7D33" w:rsidRPr="005B44CF">
        <w:rPr>
          <w:rFonts w:ascii="Arial" w:eastAsia="Times New Roman" w:hAnsi="Arial" w:cs="Arial"/>
        </w:rPr>
        <w:t>s</w:t>
      </w:r>
      <w:r w:rsidRPr="005B44CF">
        <w:rPr>
          <w:rFonts w:ascii="Arial" w:eastAsia="Times New Roman" w:hAnsi="Arial" w:cs="Arial"/>
        </w:rPr>
        <w:t xml:space="preserve">tatus </w:t>
      </w:r>
      <w:r w:rsidR="00DA7D33" w:rsidRPr="005B44CF">
        <w:rPr>
          <w:rFonts w:ascii="Arial" w:eastAsia="Times New Roman" w:hAnsi="Arial" w:cs="Arial"/>
        </w:rPr>
        <w:t>and</w:t>
      </w:r>
      <w:r w:rsidRPr="005B44CF">
        <w:rPr>
          <w:rFonts w:ascii="Arial" w:eastAsia="Times New Roman" w:hAnsi="Arial" w:cs="Arial"/>
        </w:rPr>
        <w:t xml:space="preserve"> </w:t>
      </w:r>
      <w:r w:rsidR="00DA7D33" w:rsidRPr="005B44CF">
        <w:rPr>
          <w:rFonts w:ascii="Arial" w:eastAsia="Times New Roman" w:hAnsi="Arial" w:cs="Arial"/>
        </w:rPr>
        <w:t>c</w:t>
      </w:r>
      <w:r w:rsidRPr="005B44CF">
        <w:rPr>
          <w:rFonts w:ascii="Arial" w:eastAsia="Times New Roman" w:hAnsi="Arial" w:cs="Arial"/>
        </w:rPr>
        <w:t xml:space="preserve">ivil </w:t>
      </w:r>
      <w:r w:rsidR="00DA7D33" w:rsidRPr="005B44CF">
        <w:rPr>
          <w:rFonts w:ascii="Arial" w:eastAsia="Times New Roman" w:hAnsi="Arial" w:cs="Arial"/>
        </w:rPr>
        <w:t>p</w:t>
      </w:r>
      <w:r w:rsidRPr="005B44CF">
        <w:rPr>
          <w:rFonts w:ascii="Arial" w:eastAsia="Times New Roman" w:hAnsi="Arial" w:cs="Arial"/>
        </w:rPr>
        <w:t>artnerships</w:t>
      </w:r>
      <w:r w:rsidR="00DA7D33" w:rsidRPr="005B44CF">
        <w:rPr>
          <w:rFonts w:ascii="Arial" w:eastAsia="Times New Roman" w:hAnsi="Arial" w:cs="Arial"/>
        </w:rPr>
        <w:t>, p</w:t>
      </w:r>
      <w:r w:rsidRPr="005B44CF">
        <w:rPr>
          <w:rFonts w:ascii="Arial" w:eastAsia="Times New Roman" w:hAnsi="Arial" w:cs="Arial"/>
        </w:rPr>
        <w:t xml:space="preserve">regnancy </w:t>
      </w:r>
      <w:r w:rsidR="00DA7D33" w:rsidRPr="005B44CF">
        <w:rPr>
          <w:rFonts w:ascii="Arial" w:eastAsia="Times New Roman" w:hAnsi="Arial" w:cs="Arial"/>
        </w:rPr>
        <w:t>and</w:t>
      </w:r>
      <w:r w:rsidRPr="005B44CF">
        <w:rPr>
          <w:rFonts w:ascii="Arial" w:eastAsia="Times New Roman" w:hAnsi="Arial" w:cs="Arial"/>
        </w:rPr>
        <w:t xml:space="preserve"> </w:t>
      </w:r>
      <w:r w:rsidR="00DA7D33" w:rsidRPr="005B44CF">
        <w:rPr>
          <w:rFonts w:ascii="Arial" w:eastAsia="Times New Roman" w:hAnsi="Arial" w:cs="Arial"/>
        </w:rPr>
        <w:t>m</w:t>
      </w:r>
      <w:r w:rsidRPr="005B44CF">
        <w:rPr>
          <w:rFonts w:ascii="Arial" w:eastAsia="Times New Roman" w:hAnsi="Arial" w:cs="Arial"/>
        </w:rPr>
        <w:t>aternity</w:t>
      </w:r>
      <w:r w:rsidR="00DA7D33" w:rsidRPr="005B44CF">
        <w:rPr>
          <w:rFonts w:ascii="Arial" w:eastAsia="Times New Roman" w:hAnsi="Arial" w:cs="Arial"/>
        </w:rPr>
        <w:t>, r</w:t>
      </w:r>
      <w:r w:rsidRPr="005B44CF">
        <w:rPr>
          <w:rFonts w:ascii="Arial" w:eastAsia="Times New Roman" w:hAnsi="Arial" w:cs="Arial"/>
        </w:rPr>
        <w:t xml:space="preserve">ace </w:t>
      </w:r>
      <w:r w:rsidR="00DA7D33" w:rsidRPr="005B44CF">
        <w:rPr>
          <w:rFonts w:ascii="Arial" w:eastAsia="Times New Roman" w:hAnsi="Arial" w:cs="Arial"/>
        </w:rPr>
        <w:t>and</w:t>
      </w:r>
      <w:r w:rsidRPr="005B44CF">
        <w:rPr>
          <w:rFonts w:ascii="Arial" w:eastAsia="Times New Roman" w:hAnsi="Arial" w:cs="Arial"/>
        </w:rPr>
        <w:t> </w:t>
      </w:r>
      <w:r w:rsidR="00DA7D33" w:rsidRPr="005B44CF">
        <w:rPr>
          <w:rFonts w:ascii="Arial" w:eastAsia="Times New Roman" w:hAnsi="Arial" w:cs="Arial"/>
        </w:rPr>
        <w:t>e</w:t>
      </w:r>
      <w:r w:rsidRPr="005B44CF">
        <w:rPr>
          <w:rFonts w:ascii="Arial" w:eastAsia="Times New Roman" w:hAnsi="Arial" w:cs="Arial"/>
        </w:rPr>
        <w:t xml:space="preserve">thnic </w:t>
      </w:r>
      <w:r w:rsidR="00DA7D33" w:rsidRPr="005B44CF">
        <w:rPr>
          <w:rFonts w:ascii="Arial" w:eastAsia="Times New Roman" w:hAnsi="Arial" w:cs="Arial"/>
        </w:rPr>
        <w:t>o</w:t>
      </w:r>
      <w:r w:rsidRPr="005B44CF">
        <w:rPr>
          <w:rFonts w:ascii="Arial" w:eastAsia="Times New Roman" w:hAnsi="Arial" w:cs="Arial"/>
        </w:rPr>
        <w:t>rigin</w:t>
      </w:r>
      <w:r w:rsidR="00DA7D33" w:rsidRPr="005B44CF">
        <w:rPr>
          <w:rFonts w:ascii="Arial" w:eastAsia="Times New Roman" w:hAnsi="Arial" w:cs="Arial"/>
        </w:rPr>
        <w:t>, r</w:t>
      </w:r>
      <w:r w:rsidRPr="005B44CF">
        <w:rPr>
          <w:rFonts w:ascii="Arial" w:eastAsia="Times New Roman" w:hAnsi="Arial" w:cs="Arial"/>
        </w:rPr>
        <w:t xml:space="preserve">eligion or </w:t>
      </w:r>
      <w:r w:rsidR="00DA7D33" w:rsidRPr="005B44CF">
        <w:rPr>
          <w:rFonts w:ascii="Arial" w:eastAsia="Times New Roman" w:hAnsi="Arial" w:cs="Arial"/>
        </w:rPr>
        <w:t>b</w:t>
      </w:r>
      <w:r w:rsidRPr="005B44CF">
        <w:rPr>
          <w:rFonts w:ascii="Arial" w:eastAsia="Times New Roman" w:hAnsi="Arial" w:cs="Arial"/>
        </w:rPr>
        <w:t>elief</w:t>
      </w:r>
      <w:r w:rsidR="009E1C1F" w:rsidRPr="005B44CF">
        <w:rPr>
          <w:rFonts w:ascii="Arial" w:eastAsia="Times New Roman" w:hAnsi="Arial" w:cs="Arial"/>
        </w:rPr>
        <w:t xml:space="preserve"> and</w:t>
      </w:r>
      <w:r w:rsidR="00DA7D33" w:rsidRPr="005B44CF">
        <w:rPr>
          <w:rFonts w:ascii="Arial" w:eastAsia="Times New Roman" w:hAnsi="Arial" w:cs="Arial"/>
        </w:rPr>
        <w:t xml:space="preserve"> s</w:t>
      </w:r>
      <w:r w:rsidRPr="005B44CF">
        <w:rPr>
          <w:rFonts w:ascii="Arial" w:eastAsia="Times New Roman" w:hAnsi="Arial" w:cs="Arial"/>
        </w:rPr>
        <w:t xml:space="preserve">exual </w:t>
      </w:r>
      <w:r w:rsidR="00DA7D33" w:rsidRPr="005B44CF">
        <w:rPr>
          <w:rFonts w:ascii="Arial" w:eastAsia="Times New Roman" w:hAnsi="Arial" w:cs="Arial"/>
        </w:rPr>
        <w:t>o</w:t>
      </w:r>
      <w:r w:rsidRPr="005B44CF">
        <w:rPr>
          <w:rFonts w:ascii="Arial" w:eastAsia="Times New Roman" w:hAnsi="Arial" w:cs="Arial"/>
        </w:rPr>
        <w:t>rientation</w:t>
      </w:r>
      <w:r w:rsidR="00DA7D33" w:rsidRPr="005B44CF">
        <w:rPr>
          <w:rFonts w:ascii="Arial" w:eastAsia="Times New Roman" w:hAnsi="Arial" w:cs="Arial"/>
        </w:rPr>
        <w:t>.</w:t>
      </w:r>
      <w:r w:rsidRPr="005B44CF">
        <w:rPr>
          <w:rFonts w:ascii="Arial" w:eastAsia="Times New Roman" w:hAnsi="Arial" w:cs="Arial"/>
        </w:rPr>
        <w:t> </w:t>
      </w:r>
    </w:p>
    <w:p w14:paraId="5612A390" w14:textId="41CBEC0A" w:rsidR="00D57FA8" w:rsidRPr="005B44CF" w:rsidRDefault="00BE6A99" w:rsidP="00AB5D49">
      <w:pPr>
        <w:spacing w:before="0" w:after="80"/>
        <w:jc w:val="both"/>
        <w:rPr>
          <w:rFonts w:ascii="Arial" w:eastAsia="Times New Roman" w:hAnsi="Arial" w:cs="Arial"/>
        </w:rPr>
      </w:pPr>
      <w:r w:rsidRPr="005B44CF">
        <w:rPr>
          <w:rFonts w:ascii="Arial" w:eastAsia="Times New Roman" w:hAnsi="Arial" w:cs="Arial"/>
          <w:b/>
          <w:bCs/>
        </w:rPr>
        <w:br/>
      </w:r>
      <w:r w:rsidR="00D57FA8" w:rsidRPr="005B44CF">
        <w:rPr>
          <w:rFonts w:ascii="Arial" w:eastAsia="Times New Roman" w:hAnsi="Arial" w:cs="Arial"/>
          <w:b/>
          <w:bCs/>
        </w:rPr>
        <w:t>Socio-Economic Origin/Status </w:t>
      </w:r>
      <w:r w:rsidR="00D57FA8" w:rsidRPr="005B44CF">
        <w:rPr>
          <w:rFonts w:ascii="Arial" w:eastAsia="Times New Roman" w:hAnsi="Arial" w:cs="Arial"/>
        </w:rPr>
        <w:t>is not classed as a protected characteristic</w:t>
      </w:r>
      <w:r w:rsidR="00DA7D33" w:rsidRPr="005B44CF">
        <w:rPr>
          <w:rFonts w:ascii="Arial" w:eastAsia="Times New Roman" w:hAnsi="Arial" w:cs="Arial"/>
        </w:rPr>
        <w:t>, but</w:t>
      </w:r>
      <w:r w:rsidR="00D57FA8" w:rsidRPr="005B44CF">
        <w:rPr>
          <w:rFonts w:ascii="Arial" w:eastAsia="Times New Roman" w:hAnsi="Arial" w:cs="Arial"/>
        </w:rPr>
        <w:t xml:space="preserve"> many organisations, including the </w:t>
      </w:r>
      <w:r w:rsidR="00DA7D33" w:rsidRPr="005B44CF">
        <w:rPr>
          <w:rFonts w:ascii="Arial" w:eastAsia="Times New Roman" w:hAnsi="Arial" w:cs="Arial"/>
        </w:rPr>
        <w:t>ECT</w:t>
      </w:r>
      <w:r w:rsidR="00D57FA8" w:rsidRPr="005B44CF">
        <w:rPr>
          <w:rFonts w:ascii="Arial" w:eastAsia="Times New Roman" w:hAnsi="Arial" w:cs="Arial"/>
        </w:rPr>
        <w:t>, include it in their thinking and in their action.</w:t>
      </w:r>
    </w:p>
    <w:p w14:paraId="2419B530" w14:textId="7E4E4589" w:rsidR="00D57FA8" w:rsidRPr="005B44CF" w:rsidRDefault="00F772DE" w:rsidP="00AB5D49">
      <w:pPr>
        <w:spacing w:before="0" w:after="80"/>
        <w:jc w:val="both"/>
        <w:rPr>
          <w:rFonts w:ascii="Arial" w:eastAsia="Times New Roman" w:hAnsi="Arial" w:cs="Arial"/>
        </w:rPr>
      </w:pPr>
      <w:r w:rsidRPr="005B44CF">
        <w:rPr>
          <w:rFonts w:ascii="Arial" w:eastAsia="Times New Roman" w:hAnsi="Arial" w:cs="Arial"/>
        </w:rPr>
        <w:br/>
      </w:r>
      <w:r w:rsidR="00D57FA8" w:rsidRPr="005B44CF">
        <w:rPr>
          <w:rFonts w:ascii="Arial" w:eastAsia="Times New Roman" w:hAnsi="Arial" w:cs="Arial"/>
        </w:rPr>
        <w:t>Another important issue is </w:t>
      </w:r>
      <w:r w:rsidR="00D57FA8" w:rsidRPr="005B44CF">
        <w:rPr>
          <w:rFonts w:ascii="Arial" w:eastAsia="Times New Roman" w:hAnsi="Arial" w:cs="Arial"/>
          <w:b/>
          <w:bCs/>
        </w:rPr>
        <w:t>intersectionality </w:t>
      </w:r>
      <w:r w:rsidR="00D57FA8" w:rsidRPr="005B44CF">
        <w:rPr>
          <w:rFonts w:ascii="Arial" w:eastAsia="Times New Roman" w:hAnsi="Arial" w:cs="Arial"/>
        </w:rPr>
        <w:t>(also known as multiple</w:t>
      </w:r>
      <w:r w:rsidRPr="005B44CF">
        <w:rPr>
          <w:rFonts w:ascii="Arial" w:eastAsia="Times New Roman" w:hAnsi="Arial" w:cs="Arial"/>
        </w:rPr>
        <w:t xml:space="preserve"> </w:t>
      </w:r>
      <w:r w:rsidR="00D57FA8" w:rsidRPr="005B44CF">
        <w:rPr>
          <w:rFonts w:ascii="Arial" w:eastAsia="Times New Roman" w:hAnsi="Arial" w:cs="Arial"/>
        </w:rPr>
        <w:t>discrimination)</w:t>
      </w:r>
      <w:r w:rsidR="00D57FA8" w:rsidRPr="005B44CF">
        <w:rPr>
          <w:rFonts w:ascii="Arial" w:eastAsia="Times New Roman" w:hAnsi="Arial" w:cs="Arial"/>
          <w:b/>
          <w:bCs/>
        </w:rPr>
        <w:t> </w:t>
      </w:r>
      <w:r w:rsidR="00D57FA8" w:rsidRPr="005B44CF">
        <w:rPr>
          <w:rFonts w:ascii="Arial" w:eastAsia="Times New Roman" w:hAnsi="Arial" w:cs="Arial"/>
        </w:rPr>
        <w:t>where an individual belongs to more than one of the protected groups and</w:t>
      </w:r>
      <w:r w:rsidR="00215533" w:rsidRPr="005B44CF">
        <w:rPr>
          <w:rFonts w:ascii="Arial" w:eastAsia="Times New Roman" w:hAnsi="Arial" w:cs="Arial"/>
        </w:rPr>
        <w:t>,</w:t>
      </w:r>
      <w:r w:rsidR="00D57FA8" w:rsidRPr="005B44CF">
        <w:rPr>
          <w:rFonts w:ascii="Arial" w:eastAsia="Times New Roman" w:hAnsi="Arial" w:cs="Arial"/>
        </w:rPr>
        <w:t> </w:t>
      </w:r>
      <w:r w:rsidR="00215533" w:rsidRPr="005B44CF">
        <w:rPr>
          <w:rFonts w:ascii="Arial" w:eastAsia="Times New Roman" w:hAnsi="Arial" w:cs="Arial"/>
        </w:rPr>
        <w:t xml:space="preserve">as a result of this, </w:t>
      </w:r>
      <w:r w:rsidR="00D57FA8" w:rsidRPr="005B44CF">
        <w:rPr>
          <w:rFonts w:ascii="Arial" w:eastAsia="Times New Roman" w:hAnsi="Arial" w:cs="Arial"/>
        </w:rPr>
        <w:t>is affected disproportionately.</w:t>
      </w:r>
    </w:p>
    <w:p w14:paraId="2DD2C1E0" w14:textId="77777777" w:rsidR="005B44CF" w:rsidRDefault="005B44CF" w:rsidP="00AB5D49">
      <w:pPr>
        <w:spacing w:before="0" w:after="80"/>
        <w:jc w:val="both"/>
        <w:rPr>
          <w:rFonts w:ascii="Arial" w:eastAsia="Times New Roman" w:hAnsi="Arial" w:cs="Arial"/>
        </w:rPr>
      </w:pPr>
    </w:p>
    <w:p w14:paraId="6E54F3F9" w14:textId="77777777" w:rsidR="005B44CF" w:rsidRDefault="005B44CF" w:rsidP="00AB5D49">
      <w:pPr>
        <w:spacing w:before="0" w:after="80"/>
        <w:jc w:val="both"/>
        <w:rPr>
          <w:rFonts w:ascii="Arial" w:eastAsia="Times New Roman" w:hAnsi="Arial" w:cs="Arial"/>
        </w:rPr>
      </w:pPr>
    </w:p>
    <w:p w14:paraId="60973C80" w14:textId="4C208500" w:rsidR="00D4190B" w:rsidRDefault="00F772DE" w:rsidP="00AB5D49">
      <w:pPr>
        <w:spacing w:before="0" w:after="80"/>
        <w:jc w:val="both"/>
        <w:rPr>
          <w:rFonts w:ascii="Arial" w:eastAsia="Times New Roman" w:hAnsi="Arial" w:cs="Arial"/>
        </w:rPr>
      </w:pPr>
      <w:r w:rsidRPr="005B44CF">
        <w:rPr>
          <w:rFonts w:ascii="Arial" w:eastAsia="Times New Roman" w:hAnsi="Arial" w:cs="Arial"/>
        </w:rPr>
        <w:lastRenderedPageBreak/>
        <w:br/>
      </w:r>
      <w:r w:rsidR="00D4190B" w:rsidRPr="005B44CF">
        <w:rPr>
          <w:rFonts w:ascii="Arial" w:eastAsia="Times New Roman" w:hAnsi="Arial" w:cs="Arial"/>
        </w:rPr>
        <w:t>Our understanding and action in this area is supported by the following definitions:</w:t>
      </w:r>
    </w:p>
    <w:p w14:paraId="169B406C" w14:textId="77777777" w:rsidR="005B44CF" w:rsidRPr="005B44CF" w:rsidRDefault="005B44CF" w:rsidP="00AB5D49">
      <w:pPr>
        <w:spacing w:before="0" w:after="80"/>
        <w:jc w:val="both"/>
        <w:rPr>
          <w:rFonts w:ascii="Arial" w:eastAsia="Times New Roman" w:hAnsi="Arial" w:cs="Arial"/>
        </w:rPr>
      </w:pPr>
    </w:p>
    <w:p w14:paraId="5061812A" w14:textId="0549E5CA" w:rsidR="00FF1920" w:rsidRPr="005B44CF" w:rsidRDefault="00FF1920" w:rsidP="00AB5D49">
      <w:pPr>
        <w:spacing w:before="0" w:after="80"/>
        <w:jc w:val="both"/>
        <w:rPr>
          <w:rFonts w:ascii="Arial" w:eastAsia="Times New Roman" w:hAnsi="Arial" w:cs="Arial"/>
        </w:rPr>
      </w:pPr>
      <w:r w:rsidRPr="005B44CF">
        <w:rPr>
          <w:rFonts w:ascii="Arial" w:eastAsia="Times New Roman" w:hAnsi="Arial" w:cs="Arial"/>
          <w:b/>
          <w:bCs/>
        </w:rPr>
        <w:t>Equality</w:t>
      </w:r>
      <w:r w:rsidRPr="005B44CF">
        <w:rPr>
          <w:rFonts w:ascii="Arial" w:eastAsia="Times New Roman" w:hAnsi="Arial" w:cs="Arial"/>
        </w:rPr>
        <w:t> recognises that every individual should have equal opportunity to make the most of their lives and talents. It recognises that certain groups of people with </w:t>
      </w:r>
      <w:proofErr w:type="gramStart"/>
      <w:r w:rsidRPr="005B44CF">
        <w:rPr>
          <w:rFonts w:ascii="Arial" w:eastAsia="Times New Roman" w:hAnsi="Arial" w:cs="Arial"/>
        </w:rPr>
        <w:t>particular characteristics</w:t>
      </w:r>
      <w:proofErr w:type="gramEnd"/>
      <w:r w:rsidRPr="005B44CF">
        <w:rPr>
          <w:rFonts w:ascii="Arial" w:eastAsia="Times New Roman" w:hAnsi="Arial" w:cs="Arial"/>
        </w:rPr>
        <w:t> have</w:t>
      </w:r>
      <w:r w:rsidR="00E959E5">
        <w:rPr>
          <w:rFonts w:ascii="Arial" w:eastAsia="Times New Roman" w:hAnsi="Arial" w:cs="Arial"/>
        </w:rPr>
        <w:t>,</w:t>
      </w:r>
      <w:r w:rsidRPr="005B44CF">
        <w:rPr>
          <w:rFonts w:ascii="Arial" w:eastAsia="Times New Roman" w:hAnsi="Arial" w:cs="Arial"/>
        </w:rPr>
        <w:t xml:space="preserve"> in the past and today, experienced discrimination. </w:t>
      </w:r>
    </w:p>
    <w:p w14:paraId="48A3F8C1" w14:textId="7E7507CD" w:rsidR="00D57FA8" w:rsidRPr="005B44CF" w:rsidRDefault="00D4190B" w:rsidP="00AB5D49">
      <w:pPr>
        <w:spacing w:before="0" w:after="80"/>
        <w:jc w:val="both"/>
        <w:rPr>
          <w:rFonts w:ascii="Arial" w:eastAsia="Times New Roman" w:hAnsi="Arial" w:cs="Arial"/>
        </w:rPr>
      </w:pPr>
      <w:r w:rsidRPr="005B44CF">
        <w:rPr>
          <w:rFonts w:ascii="Arial" w:eastAsia="Times New Roman" w:hAnsi="Arial" w:cs="Arial"/>
          <w:b/>
          <w:bCs/>
        </w:rPr>
        <w:t>D</w:t>
      </w:r>
      <w:r w:rsidR="00D57FA8" w:rsidRPr="005B44CF">
        <w:rPr>
          <w:rFonts w:ascii="Arial" w:eastAsia="Times New Roman" w:hAnsi="Arial" w:cs="Arial"/>
          <w:b/>
          <w:bCs/>
        </w:rPr>
        <w:t>iversity</w:t>
      </w:r>
      <w:r w:rsidR="00D57FA8" w:rsidRPr="005B44CF">
        <w:rPr>
          <w:rFonts w:ascii="Arial" w:eastAsia="Times New Roman" w:hAnsi="Arial" w:cs="Arial"/>
        </w:rPr>
        <w:t> is</w:t>
      </w:r>
      <w:r w:rsidR="00DA7D33" w:rsidRPr="005B44CF">
        <w:rPr>
          <w:rFonts w:ascii="Arial" w:eastAsia="Times New Roman" w:hAnsi="Arial" w:cs="Arial"/>
        </w:rPr>
        <w:t xml:space="preserve"> ‘</w:t>
      </w:r>
      <w:r w:rsidR="008F005E" w:rsidRPr="005B44CF">
        <w:rPr>
          <w:rFonts w:ascii="Arial" w:eastAsia="Times New Roman" w:hAnsi="Arial" w:cs="Arial"/>
          <w:i/>
          <w:iCs/>
        </w:rPr>
        <w:t>a</w:t>
      </w:r>
      <w:r w:rsidR="00D57FA8" w:rsidRPr="005B44CF">
        <w:rPr>
          <w:rFonts w:ascii="Arial" w:eastAsia="Times New Roman" w:hAnsi="Arial" w:cs="Arial"/>
          <w:i/>
          <w:iCs/>
        </w:rPr>
        <w:t>ny characteristic which can differentiate groups and individuals from one another</w:t>
      </w:r>
      <w:r w:rsidR="00D57FA8" w:rsidRPr="005B44CF">
        <w:rPr>
          <w:rFonts w:ascii="Arial" w:eastAsia="Times New Roman" w:hAnsi="Arial" w:cs="Arial"/>
        </w:rPr>
        <w:t>.</w:t>
      </w:r>
      <w:r w:rsidR="00DA7D33" w:rsidRPr="005B44CF">
        <w:rPr>
          <w:rFonts w:ascii="Arial" w:eastAsia="Times New Roman" w:hAnsi="Arial" w:cs="Arial"/>
        </w:rPr>
        <w:t>’</w:t>
      </w:r>
      <w:r w:rsidRPr="005B44CF">
        <w:rPr>
          <w:rFonts w:ascii="Arial" w:eastAsia="Times New Roman" w:hAnsi="Arial" w:cs="Arial"/>
        </w:rPr>
        <w:t xml:space="preserve"> </w:t>
      </w:r>
      <w:r w:rsidR="00D57FA8" w:rsidRPr="005B44CF">
        <w:rPr>
          <w:rFonts w:ascii="Arial" w:eastAsia="Times New Roman" w:hAnsi="Arial" w:cs="Arial"/>
        </w:rPr>
        <w:t>This includes the protected characteristics as defined by the Equalities Act 2010 but also includes others, such as socioeconomic background and status. It also includes and values diversity of perspectives and life experience, for example.</w:t>
      </w:r>
    </w:p>
    <w:p w14:paraId="4B606C17" w14:textId="6530F65F" w:rsidR="00D57FA8" w:rsidRPr="005B44CF" w:rsidRDefault="00D4190B" w:rsidP="00AB5D49">
      <w:pPr>
        <w:spacing w:before="0" w:after="80"/>
        <w:jc w:val="both"/>
        <w:rPr>
          <w:rFonts w:ascii="Arial" w:eastAsia="Times New Roman" w:hAnsi="Arial" w:cs="Arial"/>
        </w:rPr>
      </w:pPr>
      <w:r w:rsidRPr="005B44CF">
        <w:rPr>
          <w:rFonts w:ascii="Arial" w:eastAsia="Times New Roman" w:hAnsi="Arial" w:cs="Arial"/>
          <w:b/>
          <w:bCs/>
        </w:rPr>
        <w:t>I</w:t>
      </w:r>
      <w:r w:rsidR="00D57FA8" w:rsidRPr="005B44CF">
        <w:rPr>
          <w:rFonts w:ascii="Arial" w:eastAsia="Times New Roman" w:hAnsi="Arial" w:cs="Arial"/>
          <w:b/>
          <w:bCs/>
        </w:rPr>
        <w:t>nclusion</w:t>
      </w:r>
      <w:r w:rsidR="00D57FA8" w:rsidRPr="005B44CF">
        <w:rPr>
          <w:rFonts w:ascii="Arial" w:eastAsia="Times New Roman" w:hAnsi="Arial" w:cs="Arial"/>
        </w:rPr>
        <w:t> recognises that people need to feel connected and engaged.  Inclusion can be defined as a state of being and feeling valued, </w:t>
      </w:r>
      <w:proofErr w:type="gramStart"/>
      <w:r w:rsidR="00D57FA8" w:rsidRPr="005B44CF">
        <w:rPr>
          <w:rFonts w:ascii="Arial" w:eastAsia="Times New Roman" w:hAnsi="Arial" w:cs="Arial"/>
        </w:rPr>
        <w:t>respected</w:t>
      </w:r>
      <w:proofErr w:type="gramEnd"/>
      <w:r w:rsidR="00D57FA8" w:rsidRPr="005B44CF">
        <w:rPr>
          <w:rFonts w:ascii="Arial" w:eastAsia="Times New Roman" w:hAnsi="Arial" w:cs="Arial"/>
        </w:rPr>
        <w:t> and supported.  Practising inclusion is necessary for diversity initiatives to work. </w:t>
      </w:r>
    </w:p>
    <w:p w14:paraId="226880DE" w14:textId="78E9DC91" w:rsidR="00F207EF" w:rsidRPr="005B44CF" w:rsidRDefault="00F207EF" w:rsidP="00AB5D49">
      <w:pPr>
        <w:spacing w:before="0" w:after="80"/>
        <w:jc w:val="both"/>
        <w:rPr>
          <w:rFonts w:ascii="Arial" w:eastAsia="Times New Roman" w:hAnsi="Arial" w:cs="Arial"/>
        </w:rPr>
      </w:pPr>
    </w:p>
    <w:p w14:paraId="79EF9D25" w14:textId="2726BE28" w:rsidR="00F207EF" w:rsidRPr="00AE5BD2" w:rsidRDefault="00F207EF" w:rsidP="00AB5D49">
      <w:pPr>
        <w:spacing w:before="0" w:after="80"/>
        <w:jc w:val="both"/>
        <w:rPr>
          <w:rFonts w:ascii="Arial" w:eastAsia="Times New Roman" w:hAnsi="Arial" w:cs="Arial"/>
          <w:b/>
          <w:bCs/>
        </w:rPr>
      </w:pPr>
      <w:r w:rsidRPr="00AE5BD2">
        <w:rPr>
          <w:rFonts w:ascii="Arial" w:eastAsia="Times New Roman" w:hAnsi="Arial" w:cs="Arial"/>
          <w:b/>
          <w:bCs/>
        </w:rPr>
        <w:t>Equality, Diversity and Inclusion within</w:t>
      </w:r>
      <w:r w:rsidR="00A372AB" w:rsidRPr="00AE5BD2">
        <w:rPr>
          <w:rFonts w:ascii="Arial" w:eastAsia="Times New Roman" w:hAnsi="Arial" w:cs="Arial"/>
          <w:b/>
          <w:bCs/>
        </w:rPr>
        <w:t xml:space="preserve"> the Scientific Community and Wider Society</w:t>
      </w:r>
    </w:p>
    <w:p w14:paraId="4B9C5026" w14:textId="3AE3A43E" w:rsidR="00D57FA8" w:rsidRPr="005B44CF" w:rsidRDefault="00F207EF" w:rsidP="00AB5D49">
      <w:pPr>
        <w:spacing w:before="0" w:after="80"/>
        <w:jc w:val="both"/>
        <w:outlineLvl w:val="4"/>
        <w:rPr>
          <w:rFonts w:ascii="Arial" w:eastAsia="Times New Roman" w:hAnsi="Arial" w:cs="Arial"/>
          <w:color w:val="282929"/>
          <w:spacing w:val="-4"/>
        </w:rPr>
      </w:pPr>
      <w:r w:rsidRPr="00AE5BD2">
        <w:rPr>
          <w:rFonts w:ascii="Arial" w:eastAsia="Times New Roman" w:hAnsi="Arial" w:cs="Arial"/>
          <w:color w:val="282929"/>
          <w:spacing w:val="-4"/>
        </w:rPr>
        <w:t xml:space="preserve">The ECT acknowledges </w:t>
      </w:r>
      <w:r w:rsidR="008A6EBE" w:rsidRPr="00AE5BD2">
        <w:rPr>
          <w:rFonts w:ascii="Arial" w:eastAsia="Times New Roman" w:hAnsi="Arial" w:cs="Arial"/>
          <w:color w:val="282929"/>
          <w:spacing w:val="-4"/>
        </w:rPr>
        <w:t xml:space="preserve">that equality, diversity and inclusion </w:t>
      </w:r>
      <w:r w:rsidR="00771226" w:rsidRPr="00AE5BD2">
        <w:rPr>
          <w:rFonts w:ascii="Arial" w:eastAsia="Times New Roman" w:hAnsi="Arial" w:cs="Arial"/>
          <w:color w:val="282929"/>
          <w:spacing w:val="-4"/>
        </w:rPr>
        <w:t>is</w:t>
      </w:r>
      <w:r w:rsidR="008A6EBE" w:rsidRPr="00AE5BD2">
        <w:rPr>
          <w:rFonts w:ascii="Arial" w:eastAsia="Times New Roman" w:hAnsi="Arial" w:cs="Arial"/>
          <w:color w:val="282929"/>
          <w:spacing w:val="-4"/>
        </w:rPr>
        <w:t xml:space="preserve"> </w:t>
      </w:r>
      <w:r w:rsidR="00771226" w:rsidRPr="00AE5BD2">
        <w:rPr>
          <w:rFonts w:ascii="Arial" w:eastAsia="Times New Roman" w:hAnsi="Arial" w:cs="Arial"/>
          <w:color w:val="282929"/>
          <w:spacing w:val="-4"/>
        </w:rPr>
        <w:t xml:space="preserve">an on-going issue within </w:t>
      </w:r>
      <w:r w:rsidR="00A372AB" w:rsidRPr="00AE5BD2">
        <w:rPr>
          <w:rFonts w:ascii="Arial" w:eastAsia="Times New Roman" w:hAnsi="Arial" w:cs="Arial"/>
          <w:color w:val="282929"/>
          <w:spacing w:val="-4"/>
        </w:rPr>
        <w:t>the whole scientific community and wider society</w:t>
      </w:r>
      <w:r w:rsidR="00771226" w:rsidRPr="00AE5BD2">
        <w:rPr>
          <w:rFonts w:ascii="Arial" w:eastAsia="Times New Roman" w:hAnsi="Arial" w:cs="Arial"/>
          <w:color w:val="282929"/>
          <w:spacing w:val="-4"/>
        </w:rPr>
        <w:t xml:space="preserve">. </w:t>
      </w:r>
      <w:r w:rsidR="00A04D36" w:rsidRPr="00AE5BD2">
        <w:rPr>
          <w:rFonts w:ascii="Arial" w:eastAsia="Times New Roman" w:hAnsi="Arial" w:cs="Arial"/>
          <w:color w:val="282929"/>
          <w:spacing w:val="-4"/>
        </w:rPr>
        <w:t xml:space="preserve">As such, </w:t>
      </w:r>
      <w:r w:rsidR="009A5339" w:rsidRPr="00AE5BD2">
        <w:rPr>
          <w:rFonts w:ascii="Arial" w:eastAsia="Times New Roman" w:hAnsi="Arial" w:cs="Arial"/>
          <w:color w:val="282929"/>
          <w:spacing w:val="-4"/>
        </w:rPr>
        <w:t>the ECT</w:t>
      </w:r>
      <w:r w:rsidR="00E83B11" w:rsidRPr="00AE5BD2">
        <w:rPr>
          <w:rFonts w:ascii="Arial" w:eastAsia="Times New Roman" w:hAnsi="Arial" w:cs="Arial"/>
          <w:color w:val="282929"/>
          <w:spacing w:val="-4"/>
        </w:rPr>
        <w:t xml:space="preserve"> recognise</w:t>
      </w:r>
      <w:r w:rsidR="009A5339" w:rsidRPr="00AE5BD2">
        <w:rPr>
          <w:rFonts w:ascii="Arial" w:eastAsia="Times New Roman" w:hAnsi="Arial" w:cs="Arial"/>
          <w:color w:val="282929"/>
          <w:spacing w:val="-4"/>
        </w:rPr>
        <w:t>s</w:t>
      </w:r>
      <w:r w:rsidR="00E83B11" w:rsidRPr="00AE5BD2">
        <w:rPr>
          <w:rFonts w:ascii="Arial" w:eastAsia="Times New Roman" w:hAnsi="Arial" w:cs="Arial"/>
          <w:color w:val="282929"/>
          <w:spacing w:val="-4"/>
        </w:rPr>
        <w:t xml:space="preserve"> that </w:t>
      </w:r>
      <w:r w:rsidR="00A372AB" w:rsidRPr="00AE5BD2">
        <w:rPr>
          <w:rFonts w:ascii="Arial" w:eastAsia="Times New Roman" w:hAnsi="Arial" w:cs="Arial"/>
          <w:color w:val="282929"/>
          <w:spacing w:val="-4"/>
        </w:rPr>
        <w:t xml:space="preserve">it needs to address </w:t>
      </w:r>
      <w:r w:rsidR="0088506B" w:rsidRPr="00AE5BD2">
        <w:rPr>
          <w:rFonts w:ascii="Arial" w:eastAsia="Times New Roman" w:hAnsi="Arial" w:cs="Arial"/>
          <w:color w:val="282929"/>
          <w:spacing w:val="-4"/>
        </w:rPr>
        <w:t>th</w:t>
      </w:r>
      <w:r w:rsidR="00C740AD" w:rsidRPr="00AE5BD2">
        <w:rPr>
          <w:rFonts w:ascii="Arial" w:eastAsia="Times New Roman" w:hAnsi="Arial" w:cs="Arial"/>
          <w:color w:val="282929"/>
          <w:spacing w:val="-4"/>
        </w:rPr>
        <w:t xml:space="preserve">is issue </w:t>
      </w:r>
      <w:r w:rsidR="00A372AB" w:rsidRPr="00AE5BD2">
        <w:rPr>
          <w:rFonts w:ascii="Arial" w:eastAsia="Times New Roman" w:hAnsi="Arial" w:cs="Arial"/>
          <w:color w:val="282929"/>
          <w:spacing w:val="-4"/>
        </w:rPr>
        <w:t xml:space="preserve">appropriately for the ECT community and all those interested in </w:t>
      </w:r>
      <w:r w:rsidR="00C740AD" w:rsidRPr="00AE5BD2">
        <w:rPr>
          <w:rFonts w:ascii="Arial" w:eastAsia="Times New Roman" w:hAnsi="Arial" w:cs="Arial"/>
          <w:color w:val="282929"/>
          <w:spacing w:val="-4"/>
        </w:rPr>
        <w:t>LTE</w:t>
      </w:r>
      <w:r w:rsidR="00A372AB" w:rsidRPr="00AE5BD2">
        <w:rPr>
          <w:rFonts w:ascii="Arial" w:eastAsia="Times New Roman" w:hAnsi="Arial" w:cs="Arial"/>
          <w:color w:val="282929"/>
          <w:spacing w:val="-4"/>
        </w:rPr>
        <w:t>s</w:t>
      </w:r>
      <w:r w:rsidR="00C740AD" w:rsidRPr="00AE5BD2">
        <w:rPr>
          <w:rFonts w:ascii="Arial" w:eastAsia="Times New Roman" w:hAnsi="Arial" w:cs="Arial"/>
          <w:color w:val="282929"/>
          <w:spacing w:val="-4"/>
        </w:rPr>
        <w:t xml:space="preserve">. </w:t>
      </w:r>
      <w:r w:rsidR="004901D3" w:rsidRPr="00AE5BD2">
        <w:rPr>
          <w:rFonts w:ascii="Arial" w:eastAsia="Times New Roman" w:hAnsi="Arial" w:cs="Arial"/>
          <w:color w:val="282929"/>
          <w:spacing w:val="-4"/>
        </w:rPr>
        <w:t xml:space="preserve">Our statement and </w:t>
      </w:r>
      <w:r w:rsidR="00682244" w:rsidRPr="00AE5BD2">
        <w:rPr>
          <w:rFonts w:ascii="Arial" w:eastAsia="Times New Roman" w:hAnsi="Arial" w:cs="Arial"/>
          <w:color w:val="282929"/>
          <w:spacing w:val="-4"/>
        </w:rPr>
        <w:t xml:space="preserve">the </w:t>
      </w:r>
      <w:r w:rsidR="004901D3" w:rsidRPr="00AE5BD2">
        <w:rPr>
          <w:rFonts w:ascii="Arial" w:eastAsia="Times New Roman" w:hAnsi="Arial" w:cs="Arial"/>
          <w:color w:val="282929"/>
          <w:spacing w:val="-4"/>
        </w:rPr>
        <w:t xml:space="preserve">actions </w:t>
      </w:r>
      <w:r w:rsidR="00682244" w:rsidRPr="00AE5BD2">
        <w:rPr>
          <w:rFonts w:ascii="Arial" w:eastAsia="Times New Roman" w:hAnsi="Arial" w:cs="Arial"/>
          <w:color w:val="282929"/>
          <w:spacing w:val="-4"/>
        </w:rPr>
        <w:t xml:space="preserve">planned to achieve this, described in our EDI Action Plan, </w:t>
      </w:r>
      <w:r w:rsidR="0030005B" w:rsidRPr="00AE5BD2">
        <w:rPr>
          <w:rFonts w:ascii="Arial" w:eastAsia="Times New Roman" w:hAnsi="Arial" w:cs="Arial"/>
          <w:color w:val="282929"/>
          <w:spacing w:val="-4"/>
        </w:rPr>
        <w:t xml:space="preserve">are embedded </w:t>
      </w:r>
      <w:r w:rsidR="004B37A3" w:rsidRPr="00AE5BD2">
        <w:rPr>
          <w:rFonts w:ascii="Arial" w:eastAsia="Times New Roman" w:hAnsi="Arial" w:cs="Arial"/>
          <w:color w:val="282929"/>
          <w:spacing w:val="-4"/>
        </w:rPr>
        <w:t xml:space="preserve">within this context to ensure </w:t>
      </w:r>
      <w:r w:rsidR="006B034E" w:rsidRPr="00AE5BD2">
        <w:rPr>
          <w:rFonts w:ascii="Arial" w:eastAsia="Times New Roman" w:hAnsi="Arial" w:cs="Arial"/>
          <w:color w:val="282929"/>
          <w:spacing w:val="-4"/>
        </w:rPr>
        <w:t>everyone within</w:t>
      </w:r>
      <w:r w:rsidR="004B37A3" w:rsidRPr="00AE5BD2">
        <w:rPr>
          <w:rFonts w:ascii="Arial" w:eastAsia="Times New Roman" w:hAnsi="Arial" w:cs="Arial"/>
          <w:color w:val="282929"/>
          <w:spacing w:val="-4"/>
        </w:rPr>
        <w:t xml:space="preserve"> </w:t>
      </w:r>
      <w:r w:rsidR="005A4825" w:rsidRPr="00AE5BD2">
        <w:rPr>
          <w:rFonts w:ascii="Arial" w:eastAsia="Times New Roman" w:hAnsi="Arial" w:cs="Arial"/>
          <w:color w:val="282929"/>
          <w:spacing w:val="-4"/>
        </w:rPr>
        <w:t xml:space="preserve">the LTE community </w:t>
      </w:r>
      <w:r w:rsidR="006B034E" w:rsidRPr="00AE5BD2">
        <w:rPr>
          <w:rFonts w:ascii="Arial" w:eastAsia="Times New Roman" w:hAnsi="Arial" w:cs="Arial"/>
          <w:color w:val="282929"/>
          <w:spacing w:val="-4"/>
        </w:rPr>
        <w:t>is treated fairly</w:t>
      </w:r>
      <w:r w:rsidR="00FD48E2" w:rsidRPr="00AE5BD2">
        <w:rPr>
          <w:rFonts w:ascii="Arial" w:eastAsia="Times New Roman" w:hAnsi="Arial" w:cs="Arial"/>
          <w:color w:val="282929"/>
          <w:spacing w:val="-4"/>
        </w:rPr>
        <w:t xml:space="preserve"> and</w:t>
      </w:r>
      <w:r w:rsidR="006B034E" w:rsidRPr="00AE5BD2">
        <w:rPr>
          <w:rFonts w:ascii="Arial" w:eastAsia="Times New Roman" w:hAnsi="Arial" w:cs="Arial"/>
          <w:color w:val="282929"/>
          <w:spacing w:val="-4"/>
        </w:rPr>
        <w:t xml:space="preserve"> equally and included in all ECT activities.</w:t>
      </w:r>
      <w:r w:rsidR="006B034E" w:rsidRPr="005B44CF">
        <w:rPr>
          <w:rFonts w:ascii="Arial" w:eastAsia="Times New Roman" w:hAnsi="Arial" w:cs="Arial"/>
          <w:color w:val="282929"/>
          <w:spacing w:val="-4"/>
        </w:rPr>
        <w:t xml:space="preserve"> </w:t>
      </w:r>
    </w:p>
    <w:p w14:paraId="4ECB3860" w14:textId="77777777" w:rsidR="00F207EF" w:rsidRPr="005B44CF" w:rsidRDefault="00F207EF" w:rsidP="00AB5D49">
      <w:pPr>
        <w:spacing w:before="0" w:after="80"/>
        <w:jc w:val="both"/>
        <w:outlineLvl w:val="4"/>
        <w:rPr>
          <w:rFonts w:ascii="Arial" w:eastAsia="Times New Roman" w:hAnsi="Arial" w:cs="Arial"/>
          <w:color w:val="282929"/>
          <w:spacing w:val="-4"/>
        </w:rPr>
      </w:pPr>
    </w:p>
    <w:p w14:paraId="46BBA2B0" w14:textId="62E2BF0B" w:rsidR="00D57FA8" w:rsidRPr="005B44CF" w:rsidRDefault="00D57FA8" w:rsidP="00AB5D49">
      <w:pPr>
        <w:spacing w:before="0" w:after="80"/>
        <w:jc w:val="both"/>
        <w:outlineLvl w:val="4"/>
        <w:rPr>
          <w:rFonts w:ascii="Arial" w:eastAsia="Times New Roman" w:hAnsi="Arial" w:cs="Arial"/>
          <w:b/>
          <w:bCs/>
          <w:color w:val="282929"/>
          <w:spacing w:val="-4"/>
        </w:rPr>
      </w:pPr>
      <w:r w:rsidRPr="005B44CF">
        <w:rPr>
          <w:rFonts w:ascii="Arial" w:eastAsia="Times New Roman" w:hAnsi="Arial" w:cs="Arial"/>
          <w:b/>
          <w:bCs/>
          <w:color w:val="282929"/>
          <w:spacing w:val="-4"/>
        </w:rPr>
        <w:t>Policy Statement</w:t>
      </w:r>
    </w:p>
    <w:p w14:paraId="10179676" w14:textId="6ED41CA1" w:rsidR="00D57FA8" w:rsidRPr="005B44CF" w:rsidRDefault="009E1C1F" w:rsidP="00AB5D49">
      <w:pPr>
        <w:spacing w:before="0" w:after="80"/>
        <w:jc w:val="both"/>
        <w:rPr>
          <w:rFonts w:ascii="Arial" w:eastAsia="Times New Roman" w:hAnsi="Arial" w:cs="Arial"/>
        </w:rPr>
      </w:pPr>
      <w:r w:rsidRPr="005B44CF">
        <w:rPr>
          <w:rFonts w:ascii="Arial" w:hAnsi="Arial" w:cs="Arial"/>
          <w:color w:val="000000"/>
          <w:shd w:val="clear" w:color="auto" w:fill="FFFFFF"/>
        </w:rPr>
        <w:t xml:space="preserve">The ECT is committed to promoting diversity, preventing </w:t>
      </w:r>
      <w:proofErr w:type="gramStart"/>
      <w:r w:rsidRPr="005B44CF">
        <w:rPr>
          <w:rFonts w:ascii="Arial" w:hAnsi="Arial" w:cs="Arial"/>
          <w:color w:val="000000"/>
          <w:shd w:val="clear" w:color="auto" w:fill="FFFFFF"/>
        </w:rPr>
        <w:t>discrimination</w:t>
      </w:r>
      <w:proofErr w:type="gramEnd"/>
      <w:r w:rsidRPr="005B44CF">
        <w:rPr>
          <w:rFonts w:ascii="Arial" w:hAnsi="Arial" w:cs="Arial"/>
          <w:color w:val="000000"/>
          <w:shd w:val="clear" w:color="auto" w:fill="FFFFFF"/>
        </w:rPr>
        <w:t xml:space="preserve"> and creating an inclusive environment in which staff, trustees and volunteers can fulfil their potential and maximise their contribution to the aims and objectives of the charity. Everyone will be treated fairly and with dignity and respect, regardless of age, disability, gender, gender reassignment, marital status and civil partnership, pregnancy and maternity, race and ethnic origin, religion or belief and sexual orientation. Our aim is that those of us involved directly with the ECT and those we interact with should be </w:t>
      </w:r>
      <w:r w:rsidR="00215533" w:rsidRPr="005B44CF">
        <w:rPr>
          <w:rFonts w:ascii="Arial" w:hAnsi="Arial" w:cs="Arial"/>
          <w:color w:val="000000"/>
          <w:shd w:val="clear" w:color="auto" w:fill="FFFFFF"/>
        </w:rPr>
        <w:t xml:space="preserve">fully </w:t>
      </w:r>
      <w:r w:rsidRPr="005B44CF">
        <w:rPr>
          <w:rFonts w:ascii="Arial" w:hAnsi="Arial" w:cs="Arial"/>
          <w:color w:val="000000"/>
          <w:shd w:val="clear" w:color="auto" w:fill="FFFFFF"/>
        </w:rPr>
        <w:t>representative of</w:t>
      </w:r>
      <w:r w:rsidR="00AF18AE" w:rsidRPr="005B44CF">
        <w:rPr>
          <w:rFonts w:ascii="Arial" w:hAnsi="Arial" w:cs="Arial"/>
          <w:color w:val="000000"/>
          <w:shd w:val="clear" w:color="auto" w:fill="FFFFFF"/>
        </w:rPr>
        <w:t xml:space="preserve"> society.</w:t>
      </w:r>
      <w:r w:rsidRPr="005B44CF">
        <w:rPr>
          <w:rFonts w:ascii="Arial" w:hAnsi="Arial" w:cs="Arial"/>
          <w:color w:val="000000"/>
          <w:shd w:val="clear" w:color="auto" w:fill="FFFFFF"/>
        </w:rPr>
        <w:t> </w:t>
      </w:r>
      <w:r w:rsidR="00D57FA8" w:rsidRPr="005B44CF">
        <w:rPr>
          <w:rFonts w:ascii="Arial" w:eastAsia="Times New Roman" w:hAnsi="Arial" w:cs="Arial"/>
        </w:rPr>
        <w:t>It is everyone’s responsibility to work within this Policy</w:t>
      </w:r>
      <w:r w:rsidRPr="005B44CF">
        <w:rPr>
          <w:rFonts w:ascii="Arial" w:eastAsia="Times New Roman" w:hAnsi="Arial" w:cs="Arial"/>
        </w:rPr>
        <w:t xml:space="preserve"> and </w:t>
      </w:r>
      <w:r w:rsidR="00D57FA8" w:rsidRPr="005B44CF">
        <w:rPr>
          <w:rFonts w:ascii="Arial" w:eastAsia="Times New Roman" w:hAnsi="Arial" w:cs="Arial"/>
        </w:rPr>
        <w:t>the over-arching legislation.</w:t>
      </w:r>
    </w:p>
    <w:p w14:paraId="2C39F67D" w14:textId="77777777" w:rsidR="009E1C1F" w:rsidRPr="005B44CF" w:rsidRDefault="009E1C1F" w:rsidP="00AB5D49">
      <w:pPr>
        <w:suppressAutoHyphens w:val="0"/>
        <w:spacing w:before="0" w:after="80"/>
        <w:jc w:val="both"/>
        <w:rPr>
          <w:rFonts w:ascii="Arial" w:eastAsia="Times New Roman" w:hAnsi="Arial" w:cs="Arial"/>
        </w:rPr>
      </w:pPr>
    </w:p>
    <w:p w14:paraId="7A9A19CE" w14:textId="668A36F3" w:rsidR="00D57FA8" w:rsidRPr="005B44CF" w:rsidRDefault="00D57FA8" w:rsidP="00AB5D49">
      <w:pPr>
        <w:suppressAutoHyphens w:val="0"/>
        <w:spacing w:before="0" w:after="80"/>
        <w:jc w:val="both"/>
        <w:rPr>
          <w:rFonts w:ascii="Arial" w:eastAsia="Times New Roman" w:hAnsi="Arial" w:cs="Arial"/>
        </w:rPr>
      </w:pPr>
      <w:r w:rsidRPr="005B44CF">
        <w:rPr>
          <w:rFonts w:ascii="Arial" w:eastAsia="Times New Roman" w:hAnsi="Arial" w:cs="Arial"/>
        </w:rPr>
        <w:t>The </w:t>
      </w:r>
      <w:r w:rsidRPr="005B44CF">
        <w:rPr>
          <w:rFonts w:ascii="Arial" w:eastAsia="Times New Roman" w:hAnsi="Arial" w:cs="Arial"/>
          <w:b/>
          <w:bCs/>
        </w:rPr>
        <w:t>Board of Trustees</w:t>
      </w:r>
      <w:r w:rsidRPr="005B44CF">
        <w:rPr>
          <w:rFonts w:ascii="Arial" w:eastAsia="Times New Roman" w:hAnsi="Arial" w:cs="Arial"/>
        </w:rPr>
        <w:t xml:space="preserve"> has an overarching </w:t>
      </w:r>
      <w:r w:rsidR="00FD48E2">
        <w:rPr>
          <w:rFonts w:ascii="Arial" w:eastAsia="Times New Roman" w:hAnsi="Arial" w:cs="Arial"/>
        </w:rPr>
        <w:t>responsibility</w:t>
      </w:r>
      <w:r w:rsidR="00FD48E2" w:rsidRPr="005B44CF">
        <w:rPr>
          <w:rFonts w:ascii="Arial" w:eastAsia="Times New Roman" w:hAnsi="Arial" w:cs="Arial"/>
        </w:rPr>
        <w:t xml:space="preserve"> </w:t>
      </w:r>
      <w:r w:rsidRPr="005B44CF">
        <w:rPr>
          <w:rFonts w:ascii="Arial" w:eastAsia="Times New Roman" w:hAnsi="Arial" w:cs="Arial"/>
        </w:rPr>
        <w:t xml:space="preserve">for ensuring the </w:t>
      </w:r>
      <w:r w:rsidR="009E1C1F" w:rsidRPr="005B44CF">
        <w:rPr>
          <w:rFonts w:ascii="Arial" w:eastAsia="Times New Roman" w:hAnsi="Arial" w:cs="Arial"/>
        </w:rPr>
        <w:t>ECT</w:t>
      </w:r>
      <w:r w:rsidRPr="005B44CF">
        <w:rPr>
          <w:rFonts w:ascii="Arial" w:eastAsia="Times New Roman" w:hAnsi="Arial" w:cs="Arial"/>
        </w:rPr>
        <w:t xml:space="preserve"> complies with legislation</w:t>
      </w:r>
      <w:r w:rsidR="009E1C1F" w:rsidRPr="005B44CF">
        <w:rPr>
          <w:rFonts w:ascii="Arial" w:eastAsia="Times New Roman" w:hAnsi="Arial" w:cs="Arial"/>
        </w:rPr>
        <w:t xml:space="preserve"> and </w:t>
      </w:r>
      <w:r w:rsidRPr="005B44CF">
        <w:rPr>
          <w:rFonts w:ascii="Arial" w:eastAsia="Times New Roman" w:hAnsi="Arial" w:cs="Arial"/>
        </w:rPr>
        <w:t>meets the commitments of the Equality, Diversity and Inclusion Policy</w:t>
      </w:r>
      <w:r w:rsidR="00634C53" w:rsidRPr="005B44CF">
        <w:rPr>
          <w:rFonts w:ascii="Arial" w:eastAsia="Times New Roman" w:hAnsi="Arial" w:cs="Arial"/>
        </w:rPr>
        <w:t xml:space="preserve"> and </w:t>
      </w:r>
      <w:r w:rsidRPr="005B44CF">
        <w:rPr>
          <w:rFonts w:ascii="Arial" w:eastAsia="Times New Roman" w:hAnsi="Arial" w:cs="Arial"/>
        </w:rPr>
        <w:t>support</w:t>
      </w:r>
      <w:r w:rsidR="00634C53" w:rsidRPr="005B44CF">
        <w:rPr>
          <w:rFonts w:ascii="Arial" w:eastAsia="Times New Roman" w:hAnsi="Arial" w:cs="Arial"/>
        </w:rPr>
        <w:t>s</w:t>
      </w:r>
      <w:r w:rsidRPr="005B44CF">
        <w:rPr>
          <w:rFonts w:ascii="Arial" w:eastAsia="Times New Roman" w:hAnsi="Arial" w:cs="Arial"/>
        </w:rPr>
        <w:t xml:space="preserve"> our commitment to </w:t>
      </w:r>
      <w:r w:rsidR="00520A79" w:rsidRPr="005B44CF">
        <w:rPr>
          <w:rFonts w:ascii="Arial" w:eastAsia="Times New Roman" w:hAnsi="Arial" w:cs="Arial"/>
        </w:rPr>
        <w:t>E</w:t>
      </w:r>
      <w:r w:rsidRPr="005B44CF">
        <w:rPr>
          <w:rFonts w:ascii="Arial" w:eastAsia="Times New Roman" w:hAnsi="Arial" w:cs="Arial"/>
        </w:rPr>
        <w:t xml:space="preserve">quality, </w:t>
      </w:r>
      <w:proofErr w:type="gramStart"/>
      <w:r w:rsidR="00520A79" w:rsidRPr="005B44CF">
        <w:rPr>
          <w:rFonts w:ascii="Arial" w:eastAsia="Times New Roman" w:hAnsi="Arial" w:cs="Arial"/>
        </w:rPr>
        <w:t>D</w:t>
      </w:r>
      <w:r w:rsidRPr="005B44CF">
        <w:rPr>
          <w:rFonts w:ascii="Arial" w:eastAsia="Times New Roman" w:hAnsi="Arial" w:cs="Arial"/>
        </w:rPr>
        <w:t>iversity</w:t>
      </w:r>
      <w:proofErr w:type="gramEnd"/>
      <w:r w:rsidRPr="005B44CF">
        <w:rPr>
          <w:rFonts w:ascii="Arial" w:eastAsia="Times New Roman" w:hAnsi="Arial" w:cs="Arial"/>
        </w:rPr>
        <w:t xml:space="preserve"> and </w:t>
      </w:r>
      <w:r w:rsidR="00520A79" w:rsidRPr="005B44CF">
        <w:rPr>
          <w:rFonts w:ascii="Arial" w:eastAsia="Times New Roman" w:hAnsi="Arial" w:cs="Arial"/>
        </w:rPr>
        <w:t>I</w:t>
      </w:r>
      <w:r w:rsidRPr="005B44CF">
        <w:rPr>
          <w:rFonts w:ascii="Arial" w:eastAsia="Times New Roman" w:hAnsi="Arial" w:cs="Arial"/>
        </w:rPr>
        <w:t>nclusion. </w:t>
      </w:r>
      <w:r w:rsidR="00634C53" w:rsidRPr="005B44CF">
        <w:rPr>
          <w:rFonts w:ascii="Arial" w:eastAsia="Times New Roman" w:hAnsi="Arial" w:cs="Arial"/>
        </w:rPr>
        <w:t xml:space="preserve">The Board will regularly </w:t>
      </w:r>
      <w:r w:rsidR="00520A79" w:rsidRPr="005B44CF">
        <w:rPr>
          <w:rFonts w:ascii="Arial" w:eastAsia="Times New Roman" w:hAnsi="Arial" w:cs="Arial"/>
        </w:rPr>
        <w:t>(</w:t>
      </w:r>
      <w:proofErr w:type="spellStart"/>
      <w:r w:rsidR="00520A79" w:rsidRPr="005B44CF">
        <w:rPr>
          <w:rFonts w:ascii="Arial" w:eastAsia="Times New Roman" w:hAnsi="Arial" w:cs="Arial"/>
        </w:rPr>
        <w:t>i</w:t>
      </w:r>
      <w:proofErr w:type="spellEnd"/>
      <w:r w:rsidR="00520A79" w:rsidRPr="005B44CF">
        <w:rPr>
          <w:rFonts w:ascii="Arial" w:eastAsia="Times New Roman" w:hAnsi="Arial" w:cs="Arial"/>
        </w:rPr>
        <w:t xml:space="preserve">) </w:t>
      </w:r>
      <w:r w:rsidR="00FD48E2">
        <w:rPr>
          <w:rFonts w:ascii="Arial" w:eastAsia="Times New Roman" w:hAnsi="Arial" w:cs="Arial"/>
        </w:rPr>
        <w:t xml:space="preserve">assess </w:t>
      </w:r>
      <w:r w:rsidR="00B23DE9" w:rsidRPr="005B44CF">
        <w:rPr>
          <w:rFonts w:ascii="Arial" w:eastAsia="Times New Roman" w:hAnsi="Arial" w:cs="Arial"/>
        </w:rPr>
        <w:t xml:space="preserve">how </w:t>
      </w:r>
      <w:r w:rsidR="00520A79" w:rsidRPr="005B44CF">
        <w:rPr>
          <w:rFonts w:ascii="Arial" w:eastAsia="Times New Roman" w:hAnsi="Arial" w:cs="Arial"/>
        </w:rPr>
        <w:t xml:space="preserve">well </w:t>
      </w:r>
      <w:r w:rsidR="00B23DE9" w:rsidRPr="005B44CF">
        <w:rPr>
          <w:rFonts w:ascii="Arial" w:eastAsia="Times New Roman" w:hAnsi="Arial" w:cs="Arial"/>
        </w:rPr>
        <w:t xml:space="preserve">the Executive and Board </w:t>
      </w:r>
      <w:r w:rsidR="00520A79" w:rsidRPr="005B44CF">
        <w:rPr>
          <w:rFonts w:ascii="Arial" w:eastAsia="Times New Roman" w:hAnsi="Arial" w:cs="Arial"/>
        </w:rPr>
        <w:t xml:space="preserve">represent Equality, Diversity and Inclusion, (ii) </w:t>
      </w:r>
      <w:r w:rsidR="00FD48E2">
        <w:rPr>
          <w:rFonts w:ascii="Arial" w:eastAsia="Times New Roman" w:hAnsi="Arial" w:cs="Arial"/>
        </w:rPr>
        <w:t xml:space="preserve">assess </w:t>
      </w:r>
      <w:r w:rsidR="00520A79" w:rsidRPr="005B44CF">
        <w:rPr>
          <w:rFonts w:ascii="Arial" w:eastAsia="Times New Roman" w:hAnsi="Arial" w:cs="Arial"/>
        </w:rPr>
        <w:t xml:space="preserve">whether the grants made available to long-term experiments and monitoring sites are available without prejudice regarding Equality, Diversity and Inclusion, (iii) </w:t>
      </w:r>
      <w:r w:rsidR="00FD48E2">
        <w:rPr>
          <w:rFonts w:ascii="Arial" w:eastAsia="Times New Roman" w:hAnsi="Arial" w:cs="Arial"/>
        </w:rPr>
        <w:t xml:space="preserve">ensure </w:t>
      </w:r>
      <w:r w:rsidR="00520A79" w:rsidRPr="005B44CF">
        <w:rPr>
          <w:rFonts w:ascii="Arial" w:eastAsia="Times New Roman" w:hAnsi="Arial" w:cs="Arial"/>
        </w:rPr>
        <w:t>that our communications and promotion go to the whole community with</w:t>
      </w:r>
      <w:r w:rsidR="008F005E" w:rsidRPr="005B44CF">
        <w:rPr>
          <w:rFonts w:ascii="Arial" w:eastAsia="Times New Roman" w:hAnsi="Arial" w:cs="Arial"/>
        </w:rPr>
        <w:t>out</w:t>
      </w:r>
      <w:r w:rsidR="00520A79" w:rsidRPr="005B44CF">
        <w:rPr>
          <w:rFonts w:ascii="Arial" w:eastAsia="Times New Roman" w:hAnsi="Arial" w:cs="Arial"/>
        </w:rPr>
        <w:t xml:space="preserve"> prejudice regarding Equality, Diversity and Inclusion, (iv) </w:t>
      </w:r>
      <w:r w:rsidR="00FD48E2">
        <w:rPr>
          <w:rFonts w:ascii="Arial" w:eastAsia="Times New Roman" w:hAnsi="Arial" w:cs="Arial"/>
        </w:rPr>
        <w:t xml:space="preserve">consider </w:t>
      </w:r>
      <w:r w:rsidRPr="005B44CF">
        <w:rPr>
          <w:rFonts w:ascii="Arial" w:eastAsia="Times New Roman" w:hAnsi="Arial" w:cs="Arial"/>
        </w:rPr>
        <w:t xml:space="preserve">the likely and/or actual impact of current or proposed policies, processes or </w:t>
      </w:r>
      <w:r w:rsidR="00215533" w:rsidRPr="005B44CF">
        <w:rPr>
          <w:rFonts w:ascii="Arial" w:eastAsia="Times New Roman" w:hAnsi="Arial" w:cs="Arial"/>
        </w:rPr>
        <w:t>actions</w:t>
      </w:r>
      <w:r w:rsidR="00520A79" w:rsidRPr="005B44CF">
        <w:rPr>
          <w:rFonts w:ascii="Arial" w:eastAsia="Times New Roman" w:hAnsi="Arial" w:cs="Arial"/>
        </w:rPr>
        <w:t xml:space="preserve"> on Equality, Diversity and Inclusion</w:t>
      </w:r>
      <w:r w:rsidR="00863127" w:rsidRPr="005B44CF">
        <w:rPr>
          <w:rFonts w:ascii="Arial" w:eastAsia="Times New Roman" w:hAnsi="Arial" w:cs="Arial"/>
        </w:rPr>
        <w:t xml:space="preserve">, and (v) </w:t>
      </w:r>
      <w:r w:rsidR="00FD48E2">
        <w:rPr>
          <w:rFonts w:ascii="Arial" w:eastAsia="Times New Roman" w:hAnsi="Arial" w:cs="Arial"/>
        </w:rPr>
        <w:t xml:space="preserve">ensure </w:t>
      </w:r>
      <w:r w:rsidR="00863127" w:rsidRPr="005B44CF">
        <w:rPr>
          <w:rFonts w:ascii="Arial" w:eastAsia="Times New Roman" w:hAnsi="Arial" w:cs="Arial"/>
        </w:rPr>
        <w:t>all members of the ECT community have equal access to showcase their research to the rest of the ECT community</w:t>
      </w:r>
      <w:r w:rsidR="004976DF">
        <w:rPr>
          <w:rFonts w:ascii="Arial" w:eastAsia="Times New Roman" w:hAnsi="Arial" w:cs="Arial"/>
        </w:rPr>
        <w:t>.</w:t>
      </w:r>
      <w:r w:rsidR="00863127" w:rsidRPr="005B44CF">
        <w:rPr>
          <w:rFonts w:ascii="Arial" w:eastAsia="Times New Roman" w:hAnsi="Arial" w:cs="Arial"/>
        </w:rPr>
        <w:t xml:space="preserve"> </w:t>
      </w:r>
    </w:p>
    <w:p w14:paraId="26D67AE5" w14:textId="5D032688" w:rsidR="000C61C2" w:rsidRDefault="000C61C2" w:rsidP="00AB5D49">
      <w:pPr>
        <w:suppressAutoHyphens w:val="0"/>
        <w:spacing w:before="0" w:after="80"/>
        <w:jc w:val="both"/>
        <w:rPr>
          <w:rFonts w:ascii="Arial" w:eastAsia="Times New Roman" w:hAnsi="Arial" w:cs="Arial"/>
        </w:rPr>
      </w:pPr>
    </w:p>
    <w:p w14:paraId="5CEA0B31" w14:textId="77777777" w:rsidR="005B44CF" w:rsidRPr="005B44CF" w:rsidRDefault="005B44CF" w:rsidP="00AB5D49">
      <w:pPr>
        <w:suppressAutoHyphens w:val="0"/>
        <w:spacing w:before="0" w:after="80"/>
        <w:jc w:val="both"/>
        <w:rPr>
          <w:rFonts w:ascii="Arial" w:eastAsia="Times New Roman" w:hAnsi="Arial" w:cs="Arial"/>
        </w:rPr>
      </w:pPr>
    </w:p>
    <w:p w14:paraId="6AFEC66C" w14:textId="36508E5B" w:rsidR="00EA6CC6" w:rsidRPr="005B44CF" w:rsidRDefault="000C61C2" w:rsidP="00AB5D49">
      <w:pPr>
        <w:suppressAutoHyphens w:val="0"/>
        <w:spacing w:before="0" w:after="80"/>
        <w:jc w:val="both"/>
        <w:rPr>
          <w:rFonts w:ascii="Arial" w:eastAsia="Times New Roman" w:hAnsi="Arial" w:cs="Arial"/>
        </w:rPr>
      </w:pPr>
      <w:r w:rsidRPr="005B44CF">
        <w:rPr>
          <w:rFonts w:ascii="Arial" w:eastAsia="Times New Roman" w:hAnsi="Arial" w:cs="Arial"/>
          <w:b/>
          <w:bCs/>
        </w:rPr>
        <w:lastRenderedPageBreak/>
        <w:t>ECT staff</w:t>
      </w:r>
      <w:r w:rsidRPr="005B44CF">
        <w:rPr>
          <w:rFonts w:ascii="Arial" w:eastAsia="Times New Roman" w:hAnsi="Arial" w:cs="Arial"/>
        </w:rPr>
        <w:t xml:space="preserve"> have a responsibility </w:t>
      </w:r>
      <w:r w:rsidR="00CF5126" w:rsidRPr="005B44CF">
        <w:rPr>
          <w:rFonts w:ascii="Arial" w:eastAsia="Times New Roman" w:hAnsi="Arial" w:cs="Arial"/>
        </w:rPr>
        <w:t xml:space="preserve">for ensuring </w:t>
      </w:r>
      <w:r w:rsidR="00907134" w:rsidRPr="005B44CF">
        <w:rPr>
          <w:rFonts w:ascii="Arial" w:eastAsia="Times New Roman" w:hAnsi="Arial" w:cs="Arial"/>
        </w:rPr>
        <w:t xml:space="preserve">that the </w:t>
      </w:r>
      <w:r w:rsidR="00993D24" w:rsidRPr="005B44CF">
        <w:rPr>
          <w:rFonts w:ascii="Arial" w:eastAsia="Times New Roman" w:hAnsi="Arial" w:cs="Arial"/>
        </w:rPr>
        <w:t xml:space="preserve">operations of the </w:t>
      </w:r>
      <w:r w:rsidR="00907134" w:rsidRPr="005B44CF">
        <w:rPr>
          <w:rFonts w:ascii="Arial" w:eastAsia="Times New Roman" w:hAnsi="Arial" w:cs="Arial"/>
        </w:rPr>
        <w:t>ECT</w:t>
      </w:r>
      <w:r w:rsidR="00CF5126" w:rsidRPr="005B44CF">
        <w:rPr>
          <w:rFonts w:ascii="Arial" w:eastAsia="Times New Roman" w:hAnsi="Arial" w:cs="Arial"/>
        </w:rPr>
        <w:t xml:space="preserve"> </w:t>
      </w:r>
      <w:r w:rsidR="00993D24" w:rsidRPr="005B44CF">
        <w:rPr>
          <w:rFonts w:ascii="Arial" w:eastAsia="Times New Roman" w:hAnsi="Arial" w:cs="Arial"/>
        </w:rPr>
        <w:t xml:space="preserve">meet </w:t>
      </w:r>
      <w:r w:rsidR="00DA4FEB" w:rsidRPr="005B44CF">
        <w:rPr>
          <w:rFonts w:ascii="Arial" w:eastAsia="Times New Roman" w:hAnsi="Arial" w:cs="Arial"/>
        </w:rPr>
        <w:t xml:space="preserve">the requirements of the Equality, </w:t>
      </w:r>
      <w:proofErr w:type="gramStart"/>
      <w:r w:rsidR="00DA4FEB" w:rsidRPr="005B44CF">
        <w:rPr>
          <w:rFonts w:ascii="Arial" w:eastAsia="Times New Roman" w:hAnsi="Arial" w:cs="Arial"/>
        </w:rPr>
        <w:t>Diversity</w:t>
      </w:r>
      <w:proofErr w:type="gramEnd"/>
      <w:r w:rsidR="00DA4FEB" w:rsidRPr="005B44CF">
        <w:rPr>
          <w:rFonts w:ascii="Arial" w:eastAsia="Times New Roman" w:hAnsi="Arial" w:cs="Arial"/>
        </w:rPr>
        <w:t xml:space="preserve"> and Inclusion Policy</w:t>
      </w:r>
      <w:r w:rsidR="00A72712" w:rsidRPr="005B44CF">
        <w:rPr>
          <w:rFonts w:ascii="Arial" w:eastAsia="Times New Roman" w:hAnsi="Arial" w:cs="Arial"/>
        </w:rPr>
        <w:t xml:space="preserve"> within the context of their </w:t>
      </w:r>
      <w:r w:rsidR="006547F1" w:rsidRPr="005B44CF">
        <w:rPr>
          <w:rFonts w:ascii="Arial" w:eastAsia="Times New Roman" w:hAnsi="Arial" w:cs="Arial"/>
        </w:rPr>
        <w:t xml:space="preserve">role. </w:t>
      </w:r>
      <w:r w:rsidR="00794516" w:rsidRPr="005B44CF">
        <w:rPr>
          <w:rFonts w:ascii="Arial" w:eastAsia="Times New Roman" w:hAnsi="Arial" w:cs="Arial"/>
        </w:rPr>
        <w:t xml:space="preserve">This includes </w:t>
      </w:r>
      <w:proofErr w:type="spellStart"/>
      <w:r w:rsidR="00794516" w:rsidRPr="005B44CF">
        <w:rPr>
          <w:rFonts w:ascii="Arial" w:eastAsia="Times New Roman" w:hAnsi="Arial" w:cs="Arial"/>
        </w:rPr>
        <w:t>i</w:t>
      </w:r>
      <w:proofErr w:type="spellEnd"/>
      <w:r w:rsidR="00794516" w:rsidRPr="005B44CF">
        <w:rPr>
          <w:rFonts w:ascii="Arial" w:eastAsia="Times New Roman" w:hAnsi="Arial" w:cs="Arial"/>
        </w:rPr>
        <w:t xml:space="preserve">) </w:t>
      </w:r>
      <w:r w:rsidR="00826C9E" w:rsidRPr="005B44CF">
        <w:rPr>
          <w:rFonts w:ascii="Arial" w:eastAsia="Times New Roman" w:hAnsi="Arial" w:cs="Arial"/>
        </w:rPr>
        <w:t xml:space="preserve">ensuring that internal and external communications </w:t>
      </w:r>
      <w:r w:rsidR="00B3588E" w:rsidRPr="005B44CF">
        <w:rPr>
          <w:rFonts w:ascii="Arial" w:eastAsia="Times New Roman" w:hAnsi="Arial" w:cs="Arial"/>
        </w:rPr>
        <w:t xml:space="preserve">are </w:t>
      </w:r>
      <w:r w:rsidR="008B45DD" w:rsidRPr="005B44CF">
        <w:rPr>
          <w:rFonts w:ascii="Arial" w:eastAsia="Times New Roman" w:hAnsi="Arial" w:cs="Arial"/>
        </w:rPr>
        <w:t>conducted without prejudice and are inclusive</w:t>
      </w:r>
      <w:r w:rsidR="008651FE" w:rsidRPr="005B44CF">
        <w:rPr>
          <w:rFonts w:ascii="Arial" w:eastAsia="Times New Roman" w:hAnsi="Arial" w:cs="Arial"/>
        </w:rPr>
        <w:t xml:space="preserve"> ii) </w:t>
      </w:r>
      <w:r w:rsidR="00660A68" w:rsidRPr="005B44CF">
        <w:rPr>
          <w:rFonts w:ascii="Arial" w:eastAsia="Times New Roman" w:hAnsi="Arial" w:cs="Arial"/>
        </w:rPr>
        <w:t>act</w:t>
      </w:r>
      <w:r w:rsidR="00FD48E2">
        <w:rPr>
          <w:rFonts w:ascii="Arial" w:eastAsia="Times New Roman" w:hAnsi="Arial" w:cs="Arial"/>
        </w:rPr>
        <w:t>ing</w:t>
      </w:r>
      <w:r w:rsidR="00660A68" w:rsidRPr="005B44CF">
        <w:rPr>
          <w:rFonts w:ascii="Arial" w:eastAsia="Times New Roman" w:hAnsi="Arial" w:cs="Arial"/>
        </w:rPr>
        <w:t xml:space="preserve"> </w:t>
      </w:r>
      <w:r w:rsidR="009C113B" w:rsidRPr="005B44CF">
        <w:rPr>
          <w:rFonts w:ascii="Arial" w:eastAsia="Times New Roman" w:hAnsi="Arial" w:cs="Arial"/>
        </w:rPr>
        <w:t xml:space="preserve">fairly </w:t>
      </w:r>
      <w:r w:rsidR="006E0B04" w:rsidRPr="005B44CF">
        <w:rPr>
          <w:rFonts w:ascii="Arial" w:eastAsia="Times New Roman" w:hAnsi="Arial" w:cs="Arial"/>
        </w:rPr>
        <w:t>towards the ECT community and others when representing the ECT at events</w:t>
      </w:r>
      <w:r w:rsidR="00C828E9" w:rsidRPr="005B44CF">
        <w:rPr>
          <w:rFonts w:ascii="Arial" w:eastAsia="Times New Roman" w:hAnsi="Arial" w:cs="Arial"/>
        </w:rPr>
        <w:t xml:space="preserve"> iii) challeng</w:t>
      </w:r>
      <w:r w:rsidR="00FD48E2">
        <w:rPr>
          <w:rFonts w:ascii="Arial" w:eastAsia="Times New Roman" w:hAnsi="Arial" w:cs="Arial"/>
        </w:rPr>
        <w:t>ing</w:t>
      </w:r>
      <w:r w:rsidR="00C828E9" w:rsidRPr="005B44CF">
        <w:rPr>
          <w:rFonts w:ascii="Arial" w:eastAsia="Times New Roman" w:hAnsi="Arial" w:cs="Arial"/>
        </w:rPr>
        <w:t xml:space="preserve"> their own unconscious biases </w:t>
      </w:r>
      <w:r w:rsidR="0097185B" w:rsidRPr="005B44CF">
        <w:rPr>
          <w:rFonts w:ascii="Arial" w:eastAsia="Times New Roman" w:hAnsi="Arial" w:cs="Arial"/>
        </w:rPr>
        <w:t>when interacting with the ECT community and others</w:t>
      </w:r>
      <w:r w:rsidR="007F2590" w:rsidRPr="005B44CF">
        <w:rPr>
          <w:rFonts w:ascii="Arial" w:eastAsia="Times New Roman" w:hAnsi="Arial" w:cs="Arial"/>
        </w:rPr>
        <w:t>, and</w:t>
      </w:r>
      <w:r w:rsidR="00E14649" w:rsidRPr="005B44CF">
        <w:rPr>
          <w:rFonts w:ascii="Arial" w:eastAsia="Times New Roman" w:hAnsi="Arial" w:cs="Arial"/>
        </w:rPr>
        <w:t xml:space="preserve"> (iv) promot</w:t>
      </w:r>
      <w:r w:rsidR="00FD48E2">
        <w:rPr>
          <w:rFonts w:ascii="Arial" w:eastAsia="Times New Roman" w:hAnsi="Arial" w:cs="Arial"/>
        </w:rPr>
        <w:t>ing</w:t>
      </w:r>
      <w:r w:rsidR="00E14649" w:rsidRPr="005B44CF">
        <w:rPr>
          <w:rFonts w:ascii="Arial" w:eastAsia="Times New Roman" w:hAnsi="Arial" w:cs="Arial"/>
        </w:rPr>
        <w:t xml:space="preserve"> and highlight</w:t>
      </w:r>
      <w:r w:rsidR="00FD48E2">
        <w:rPr>
          <w:rFonts w:ascii="Arial" w:eastAsia="Times New Roman" w:hAnsi="Arial" w:cs="Arial"/>
        </w:rPr>
        <w:t>ing</w:t>
      </w:r>
      <w:r w:rsidR="00E14649" w:rsidRPr="005B44CF">
        <w:rPr>
          <w:rFonts w:ascii="Arial" w:eastAsia="Times New Roman" w:hAnsi="Arial" w:cs="Arial"/>
        </w:rPr>
        <w:t xml:space="preserve"> </w:t>
      </w:r>
      <w:r w:rsidR="007F2590" w:rsidRPr="005B44CF">
        <w:rPr>
          <w:rFonts w:ascii="Arial" w:eastAsia="Times New Roman" w:hAnsi="Arial" w:cs="Arial"/>
        </w:rPr>
        <w:t>minorities within the ECT community.</w:t>
      </w:r>
    </w:p>
    <w:p w14:paraId="0D820AA6" w14:textId="3ECDB873" w:rsidR="00444EED" w:rsidRPr="005B44CF" w:rsidRDefault="007F2590" w:rsidP="00460163">
      <w:pPr>
        <w:suppressAutoHyphens w:val="0"/>
        <w:spacing w:before="0" w:after="80"/>
        <w:jc w:val="both"/>
        <w:rPr>
          <w:rFonts w:ascii="Arial" w:eastAsia="Times New Roman" w:hAnsi="Arial" w:cs="Arial"/>
          <w:b/>
          <w:bCs/>
          <w:highlight w:val="yellow"/>
        </w:rPr>
      </w:pPr>
      <w:r w:rsidRPr="005B44CF">
        <w:rPr>
          <w:rFonts w:ascii="Arial" w:eastAsia="Times New Roman" w:hAnsi="Arial" w:cs="Arial"/>
        </w:rPr>
        <w:t xml:space="preserve"> </w:t>
      </w:r>
    </w:p>
    <w:p w14:paraId="1EEF8F4C" w14:textId="77777777" w:rsidR="00D57FA8" w:rsidRPr="005B44CF" w:rsidRDefault="00D57FA8" w:rsidP="00AB5D49">
      <w:pPr>
        <w:spacing w:before="0" w:after="80"/>
        <w:jc w:val="both"/>
        <w:rPr>
          <w:rFonts w:ascii="Arial" w:eastAsia="Times New Roman" w:hAnsi="Arial" w:cs="Arial"/>
        </w:rPr>
      </w:pPr>
      <w:r w:rsidRPr="005B44CF">
        <w:rPr>
          <w:rFonts w:ascii="Arial" w:eastAsia="Times New Roman" w:hAnsi="Arial" w:cs="Arial"/>
          <w:b/>
          <w:bCs/>
        </w:rPr>
        <w:t>Policy Review</w:t>
      </w:r>
      <w:r w:rsidRPr="005B44CF">
        <w:rPr>
          <w:rFonts w:ascii="Arial" w:eastAsia="Times New Roman" w:hAnsi="Arial" w:cs="Arial"/>
        </w:rPr>
        <w:t> </w:t>
      </w:r>
    </w:p>
    <w:p w14:paraId="67590FED" w14:textId="77777777" w:rsidR="00D57FA8" w:rsidRPr="005B44CF" w:rsidRDefault="00D57FA8" w:rsidP="00AB5D49">
      <w:pPr>
        <w:spacing w:before="0" w:after="80"/>
        <w:jc w:val="both"/>
        <w:rPr>
          <w:rFonts w:ascii="Arial" w:eastAsia="Times New Roman" w:hAnsi="Arial" w:cs="Arial"/>
        </w:rPr>
      </w:pPr>
      <w:r w:rsidRPr="005B44CF">
        <w:rPr>
          <w:rFonts w:ascii="Arial" w:eastAsia="Times New Roman" w:hAnsi="Arial" w:cs="Arial"/>
        </w:rPr>
        <w:t>This Policy will be reviewed every three years unless there is reason to believe that the content of the policy is not delivering the aspiration for equality diversity and inclusion. </w:t>
      </w:r>
    </w:p>
    <w:p w14:paraId="65C0FA35" w14:textId="77777777" w:rsidR="00460163" w:rsidRPr="005B44CF" w:rsidRDefault="00460163" w:rsidP="00AB5D49">
      <w:pPr>
        <w:jc w:val="both"/>
        <w:rPr>
          <w:rFonts w:ascii="Arial" w:hAnsi="Arial" w:cs="Arial"/>
        </w:rPr>
      </w:pPr>
    </w:p>
    <w:sectPr w:rsidR="00460163" w:rsidRPr="005B44CF" w:rsidSect="002C2CE2">
      <w:footerReference w:type="default" r:id="rId8"/>
      <w:headerReference w:type="first" r:id="rId9"/>
      <w:footerReference w:type="first" r:id="rId10"/>
      <w:pgSz w:w="11906" w:h="16838"/>
      <w:pgMar w:top="1418" w:right="851" w:bottom="567" w:left="1134" w:header="568" w:footer="5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F22" w14:textId="77777777" w:rsidR="00B32301" w:rsidRDefault="00B32301" w:rsidP="00DB1D66">
      <w:r>
        <w:separator/>
      </w:r>
    </w:p>
  </w:endnote>
  <w:endnote w:type="continuationSeparator" w:id="0">
    <w:p w14:paraId="7BE94EDE" w14:textId="77777777" w:rsidR="00B32301" w:rsidRDefault="00B32301"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14722"/>
      <w:docPartObj>
        <w:docPartGallery w:val="Page Numbers (Bottom of Page)"/>
        <w:docPartUnique/>
      </w:docPartObj>
    </w:sdtPr>
    <w:sdtEndPr>
      <w:rPr>
        <w:noProof/>
      </w:rPr>
    </w:sdtEndPr>
    <w:sdtContent>
      <w:p w14:paraId="672781D9" w14:textId="77777777" w:rsidR="002C2CE2" w:rsidRDefault="002C2CE2" w:rsidP="002C2CE2">
        <w:pPr>
          <w:pStyle w:val="Footer"/>
        </w:pPr>
      </w:p>
      <w:p w14:paraId="79F142BE" w14:textId="26676201" w:rsidR="002C2CE2" w:rsidRPr="002D2BB3" w:rsidRDefault="002C2CE2" w:rsidP="002C2CE2">
        <w:pPr>
          <w:pStyle w:val="Footer"/>
          <w:rPr>
            <w:i w:val="0"/>
            <w:iCs w:val="0"/>
            <w:color w:val="000000" w:themeColor="text1"/>
          </w:rPr>
        </w:pPr>
        <w:r w:rsidRPr="002C2CE2">
          <w:rPr>
            <w:i w:val="0"/>
            <w:iCs w:val="0"/>
            <w:color w:val="000000" w:themeColor="text1"/>
          </w:rPr>
          <w:t xml:space="preserve">Equality, </w:t>
        </w:r>
        <w:proofErr w:type="gramStart"/>
        <w:r w:rsidRPr="002C2CE2">
          <w:rPr>
            <w:i w:val="0"/>
            <w:iCs w:val="0"/>
            <w:color w:val="000000" w:themeColor="text1"/>
          </w:rPr>
          <w:t>Diversity</w:t>
        </w:r>
        <w:proofErr w:type="gramEnd"/>
        <w:r w:rsidRPr="002C2CE2">
          <w:rPr>
            <w:i w:val="0"/>
            <w:iCs w:val="0"/>
            <w:color w:val="000000" w:themeColor="text1"/>
          </w:rPr>
          <w:t xml:space="preserve"> and Inclusion Policy </w:t>
        </w:r>
        <w:r w:rsidRPr="002D2BB3">
          <w:rPr>
            <w:i w:val="0"/>
            <w:iCs w:val="0"/>
            <w:color w:val="000000" w:themeColor="text1"/>
          </w:rPr>
          <w:t xml:space="preserve">– Page </w:t>
        </w:r>
        <w:r w:rsidRPr="002D2BB3">
          <w:rPr>
            <w:i w:val="0"/>
            <w:iCs w:val="0"/>
            <w:color w:val="000000" w:themeColor="text1"/>
          </w:rPr>
          <w:fldChar w:fldCharType="begin"/>
        </w:r>
        <w:r w:rsidRPr="002D2BB3">
          <w:rPr>
            <w:i w:val="0"/>
            <w:iCs w:val="0"/>
            <w:color w:val="000000" w:themeColor="text1"/>
          </w:rPr>
          <w:instrText xml:space="preserve"> PAGE </w:instrText>
        </w:r>
        <w:r w:rsidRPr="002D2BB3">
          <w:rPr>
            <w:i w:val="0"/>
            <w:iCs w:val="0"/>
            <w:color w:val="000000" w:themeColor="text1"/>
          </w:rPr>
          <w:fldChar w:fldCharType="separate"/>
        </w:r>
        <w:r w:rsidR="00FD48E2">
          <w:rPr>
            <w:i w:val="0"/>
            <w:iCs w:val="0"/>
            <w:noProof/>
            <w:color w:val="000000" w:themeColor="text1"/>
          </w:rPr>
          <w:t>3</w:t>
        </w:r>
        <w:r w:rsidRPr="002D2BB3">
          <w:rPr>
            <w:i w:val="0"/>
            <w:iCs w:val="0"/>
            <w:color w:val="000000" w:themeColor="text1"/>
          </w:rPr>
          <w:fldChar w:fldCharType="end"/>
        </w:r>
        <w:r w:rsidRPr="002D2BB3">
          <w:rPr>
            <w:i w:val="0"/>
            <w:iCs w:val="0"/>
            <w:color w:val="000000" w:themeColor="text1"/>
          </w:rPr>
          <w:t xml:space="preserve"> of </w:t>
        </w:r>
        <w:r w:rsidRPr="002D2BB3">
          <w:rPr>
            <w:i w:val="0"/>
            <w:iCs w:val="0"/>
            <w:noProof/>
            <w:color w:val="000000" w:themeColor="text1"/>
          </w:rPr>
          <w:fldChar w:fldCharType="begin"/>
        </w:r>
        <w:r w:rsidRPr="002D2BB3">
          <w:rPr>
            <w:i w:val="0"/>
            <w:iCs w:val="0"/>
            <w:noProof/>
            <w:color w:val="000000" w:themeColor="text1"/>
          </w:rPr>
          <w:instrText xml:space="preserve"> NUMPAGES </w:instrText>
        </w:r>
        <w:r w:rsidRPr="002D2BB3">
          <w:rPr>
            <w:i w:val="0"/>
            <w:iCs w:val="0"/>
            <w:noProof/>
            <w:color w:val="000000" w:themeColor="text1"/>
          </w:rPr>
          <w:fldChar w:fldCharType="separate"/>
        </w:r>
        <w:r w:rsidR="00FD48E2">
          <w:rPr>
            <w:i w:val="0"/>
            <w:iCs w:val="0"/>
            <w:noProof/>
            <w:color w:val="000000" w:themeColor="text1"/>
          </w:rPr>
          <w:t>3</w:t>
        </w:r>
        <w:r w:rsidRPr="002D2BB3">
          <w:rPr>
            <w:i w:val="0"/>
            <w:iCs w:val="0"/>
            <w:noProof/>
            <w:color w:val="000000" w:themeColor="text1"/>
          </w:rPr>
          <w:fldChar w:fldCharType="end"/>
        </w:r>
      </w:p>
      <w:p w14:paraId="5670E293" w14:textId="379A5E2C" w:rsidR="007A43FD" w:rsidRDefault="002231AC">
        <w:pPr>
          <w:pStyle w:val="Footer"/>
        </w:pPr>
      </w:p>
    </w:sdtContent>
  </w:sdt>
  <w:p w14:paraId="77F03D69" w14:textId="77777777" w:rsidR="007A43FD" w:rsidRDefault="007A4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iCs w:val="0"/>
        <w:color w:val="000000" w:themeColor="text1"/>
      </w:rPr>
      <w:id w:val="-1849158921"/>
      <w:docPartObj>
        <w:docPartGallery w:val="Page Numbers (Bottom of Page)"/>
        <w:docPartUnique/>
      </w:docPartObj>
    </w:sdtPr>
    <w:sdtEndPr>
      <w:rPr>
        <w:i/>
        <w:iCs/>
        <w:noProof/>
        <w:color w:val="579D1C"/>
      </w:rPr>
    </w:sdtEndPr>
    <w:sdtContent>
      <w:p w14:paraId="2C692261" w14:textId="77777777" w:rsidR="002C2CE2" w:rsidRDefault="002C2CE2" w:rsidP="00667299">
        <w:pPr>
          <w:pStyle w:val="Footer"/>
          <w:rPr>
            <w:i w:val="0"/>
            <w:iCs w:val="0"/>
            <w:color w:val="000000" w:themeColor="text1"/>
          </w:rPr>
        </w:pPr>
      </w:p>
      <w:p w14:paraId="21DAE0FE" w14:textId="79D99D01" w:rsidR="00667299" w:rsidRPr="002D2BB3" w:rsidRDefault="002C2CE2" w:rsidP="00667299">
        <w:pPr>
          <w:pStyle w:val="Footer"/>
          <w:rPr>
            <w:i w:val="0"/>
            <w:iCs w:val="0"/>
            <w:color w:val="000000" w:themeColor="text1"/>
          </w:rPr>
        </w:pPr>
        <w:r w:rsidRPr="002C2CE2">
          <w:rPr>
            <w:i w:val="0"/>
            <w:iCs w:val="0"/>
            <w:color w:val="000000" w:themeColor="text1"/>
          </w:rPr>
          <w:t xml:space="preserve">Equality, </w:t>
        </w:r>
        <w:proofErr w:type="gramStart"/>
        <w:r w:rsidRPr="002C2CE2">
          <w:rPr>
            <w:i w:val="0"/>
            <w:iCs w:val="0"/>
            <w:color w:val="000000" w:themeColor="text1"/>
          </w:rPr>
          <w:t>Diversity</w:t>
        </w:r>
        <w:proofErr w:type="gramEnd"/>
        <w:r w:rsidRPr="002C2CE2">
          <w:rPr>
            <w:i w:val="0"/>
            <w:iCs w:val="0"/>
            <w:color w:val="000000" w:themeColor="text1"/>
          </w:rPr>
          <w:t xml:space="preserve"> and Inclusion Policy</w:t>
        </w:r>
        <w:r w:rsidR="00667299" w:rsidRPr="002C2CE2">
          <w:rPr>
            <w:i w:val="0"/>
            <w:iCs w:val="0"/>
            <w:color w:val="000000" w:themeColor="text1"/>
          </w:rPr>
          <w:t xml:space="preserve"> </w:t>
        </w:r>
        <w:r w:rsidR="00667299" w:rsidRPr="002D2BB3">
          <w:rPr>
            <w:i w:val="0"/>
            <w:iCs w:val="0"/>
            <w:color w:val="000000" w:themeColor="text1"/>
          </w:rPr>
          <w:t xml:space="preserve">– Page </w:t>
        </w:r>
        <w:r w:rsidR="00667299" w:rsidRPr="002D2BB3">
          <w:rPr>
            <w:i w:val="0"/>
            <w:iCs w:val="0"/>
            <w:color w:val="000000" w:themeColor="text1"/>
          </w:rPr>
          <w:fldChar w:fldCharType="begin"/>
        </w:r>
        <w:r w:rsidR="00667299" w:rsidRPr="002D2BB3">
          <w:rPr>
            <w:i w:val="0"/>
            <w:iCs w:val="0"/>
            <w:color w:val="000000" w:themeColor="text1"/>
          </w:rPr>
          <w:instrText xml:space="preserve"> PAGE </w:instrText>
        </w:r>
        <w:r w:rsidR="00667299" w:rsidRPr="002D2BB3">
          <w:rPr>
            <w:i w:val="0"/>
            <w:iCs w:val="0"/>
            <w:color w:val="000000" w:themeColor="text1"/>
          </w:rPr>
          <w:fldChar w:fldCharType="separate"/>
        </w:r>
        <w:r w:rsidR="00E959E5">
          <w:rPr>
            <w:i w:val="0"/>
            <w:iCs w:val="0"/>
            <w:noProof/>
            <w:color w:val="000000" w:themeColor="text1"/>
          </w:rPr>
          <w:t>1</w:t>
        </w:r>
        <w:r w:rsidR="00667299" w:rsidRPr="002D2BB3">
          <w:rPr>
            <w:i w:val="0"/>
            <w:iCs w:val="0"/>
            <w:color w:val="000000" w:themeColor="text1"/>
          </w:rPr>
          <w:fldChar w:fldCharType="end"/>
        </w:r>
        <w:r w:rsidR="00667299" w:rsidRPr="002D2BB3">
          <w:rPr>
            <w:i w:val="0"/>
            <w:iCs w:val="0"/>
            <w:color w:val="000000" w:themeColor="text1"/>
          </w:rPr>
          <w:t xml:space="preserve"> of </w:t>
        </w:r>
        <w:r w:rsidR="00667299" w:rsidRPr="002D2BB3">
          <w:rPr>
            <w:i w:val="0"/>
            <w:iCs w:val="0"/>
            <w:noProof/>
            <w:color w:val="000000" w:themeColor="text1"/>
          </w:rPr>
          <w:fldChar w:fldCharType="begin"/>
        </w:r>
        <w:r w:rsidR="00667299" w:rsidRPr="002D2BB3">
          <w:rPr>
            <w:i w:val="0"/>
            <w:iCs w:val="0"/>
            <w:noProof/>
            <w:color w:val="000000" w:themeColor="text1"/>
          </w:rPr>
          <w:instrText xml:space="preserve"> NUMPAGES </w:instrText>
        </w:r>
        <w:r w:rsidR="00667299" w:rsidRPr="002D2BB3">
          <w:rPr>
            <w:i w:val="0"/>
            <w:iCs w:val="0"/>
            <w:noProof/>
            <w:color w:val="000000" w:themeColor="text1"/>
          </w:rPr>
          <w:fldChar w:fldCharType="separate"/>
        </w:r>
        <w:r w:rsidR="00E959E5">
          <w:rPr>
            <w:i w:val="0"/>
            <w:iCs w:val="0"/>
            <w:noProof/>
            <w:color w:val="000000" w:themeColor="text1"/>
          </w:rPr>
          <w:t>3</w:t>
        </w:r>
        <w:r w:rsidR="00667299" w:rsidRPr="002D2BB3">
          <w:rPr>
            <w:i w:val="0"/>
            <w:iCs w:val="0"/>
            <w:noProof/>
            <w:color w:val="000000" w:themeColor="text1"/>
          </w:rPr>
          <w:fldChar w:fldCharType="end"/>
        </w:r>
      </w:p>
      <w:p w14:paraId="1631EC66" w14:textId="3644587D" w:rsidR="007A43FD" w:rsidRDefault="002231AC">
        <w:pPr>
          <w:pStyle w:val="Footer"/>
        </w:pPr>
      </w:p>
    </w:sdtContent>
  </w:sdt>
  <w:p w14:paraId="7A9520DB" w14:textId="77777777" w:rsidR="007A43FD" w:rsidRDefault="007A4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1EB2" w14:textId="77777777" w:rsidR="00B32301" w:rsidRDefault="00B32301" w:rsidP="00DB1D66">
      <w:r>
        <w:separator/>
      </w:r>
    </w:p>
  </w:footnote>
  <w:footnote w:type="continuationSeparator" w:id="0">
    <w:p w14:paraId="45977614" w14:textId="77777777" w:rsidR="00B32301" w:rsidRDefault="00B32301"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C028" w14:textId="04033D8F" w:rsidR="00ED7AE0" w:rsidRPr="007B21C4" w:rsidRDefault="007A43FD" w:rsidP="007A43FD">
    <w:pPr>
      <w:pStyle w:val="Header"/>
      <w:jc w:val="center"/>
    </w:pPr>
    <w:r w:rsidRPr="005300EB">
      <w:rPr>
        <w:noProof/>
      </w:rPr>
      <w:drawing>
        <wp:inline distT="0" distB="0" distL="0" distR="0" wp14:anchorId="0B5D4542" wp14:editId="1436B232">
          <wp:extent cx="1023042" cy="941561"/>
          <wp:effectExtent l="0" t="0" r="0" b="0"/>
          <wp:docPr id="23" name="Picture 0" descr="EC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EC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641" cy="1060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32937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851DC5"/>
    <w:multiLevelType w:val="hybridMultilevel"/>
    <w:tmpl w:val="A126E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30ED"/>
    <w:multiLevelType w:val="hybridMultilevel"/>
    <w:tmpl w:val="615EBC70"/>
    <w:lvl w:ilvl="0" w:tplc="AF8654BC">
      <w:start w:val="1"/>
      <w:numFmt w:val="bullet"/>
      <w:lvlText w:val=""/>
      <w:lvlJc w:val="left"/>
      <w:pPr>
        <w:ind w:left="720" w:hanging="360"/>
      </w:pPr>
      <w:rPr>
        <w:rFonts w:ascii="Webdings" w:hAnsi="Web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6B7A"/>
    <w:multiLevelType w:val="multilevel"/>
    <w:tmpl w:val="110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F2329"/>
    <w:multiLevelType w:val="hybridMultilevel"/>
    <w:tmpl w:val="459A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7C72D40"/>
    <w:multiLevelType w:val="hybridMultilevel"/>
    <w:tmpl w:val="26CC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7790"/>
    <w:multiLevelType w:val="hybridMultilevel"/>
    <w:tmpl w:val="2318C976"/>
    <w:lvl w:ilvl="0" w:tplc="FD8C82B8">
      <w:start w:val="1"/>
      <w:numFmt w:val="bullet"/>
      <w:lvlText w:val=""/>
      <w:lvlJc w:val="left"/>
      <w:pPr>
        <w:ind w:left="426" w:hanging="426"/>
      </w:pPr>
      <w:rPr>
        <w:rFonts w:ascii="Wingdings" w:hAnsi="Wingdings"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6356E"/>
    <w:multiLevelType w:val="singleLevel"/>
    <w:tmpl w:val="81147486"/>
    <w:lvl w:ilvl="0">
      <w:start w:val="1"/>
      <w:numFmt w:val="lowerLetter"/>
      <w:pStyle w:val="NumbBody2"/>
      <w:lvlText w:val="(%1)"/>
      <w:lvlJc w:val="left"/>
      <w:pPr>
        <w:tabs>
          <w:tab w:val="num" w:pos="360"/>
        </w:tabs>
        <w:ind w:left="360" w:hanging="360"/>
      </w:pPr>
    </w:lvl>
  </w:abstractNum>
  <w:abstractNum w:abstractNumId="17" w15:restartNumberingAfterBreak="0">
    <w:nsid w:val="3AE75D74"/>
    <w:multiLevelType w:val="multilevel"/>
    <w:tmpl w:val="FBC0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101EC"/>
    <w:multiLevelType w:val="multilevel"/>
    <w:tmpl w:val="F872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62256"/>
    <w:multiLevelType w:val="multilevel"/>
    <w:tmpl w:val="FE3E4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DB0A7B"/>
    <w:multiLevelType w:val="hybridMultilevel"/>
    <w:tmpl w:val="B2064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D2671"/>
    <w:multiLevelType w:val="multilevel"/>
    <w:tmpl w:val="D21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5851"/>
    <w:multiLevelType w:val="multilevel"/>
    <w:tmpl w:val="DFB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5194A"/>
    <w:multiLevelType w:val="multilevel"/>
    <w:tmpl w:val="AAE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808341">
    <w:abstractNumId w:val="0"/>
  </w:num>
  <w:num w:numId="2" w16cid:durableId="2126659265">
    <w:abstractNumId w:val="1"/>
  </w:num>
  <w:num w:numId="3" w16cid:durableId="2134709624">
    <w:abstractNumId w:val="2"/>
  </w:num>
  <w:num w:numId="4" w16cid:durableId="1741706372">
    <w:abstractNumId w:val="3"/>
  </w:num>
  <w:num w:numId="5" w16cid:durableId="1617448513">
    <w:abstractNumId w:val="4"/>
  </w:num>
  <w:num w:numId="6" w16cid:durableId="741485222">
    <w:abstractNumId w:val="24"/>
  </w:num>
  <w:num w:numId="7" w16cid:durableId="1672559176">
    <w:abstractNumId w:val="14"/>
  </w:num>
  <w:num w:numId="8" w16cid:durableId="213851870">
    <w:abstractNumId w:val="11"/>
  </w:num>
  <w:num w:numId="9" w16cid:durableId="1877230932">
    <w:abstractNumId w:val="14"/>
  </w:num>
  <w:num w:numId="10" w16cid:durableId="489292956">
    <w:abstractNumId w:val="11"/>
  </w:num>
  <w:num w:numId="11" w16cid:durableId="556362174">
    <w:abstractNumId w:val="6"/>
  </w:num>
  <w:num w:numId="12" w16cid:durableId="19596414">
    <w:abstractNumId w:val="6"/>
  </w:num>
  <w:num w:numId="13" w16cid:durableId="1959677962">
    <w:abstractNumId w:val="6"/>
    <w:lvlOverride w:ilvl="0">
      <w:startOverride w:val="1"/>
    </w:lvlOverride>
  </w:num>
  <w:num w:numId="14" w16cid:durableId="1497765331">
    <w:abstractNumId w:val="14"/>
  </w:num>
  <w:num w:numId="15" w16cid:durableId="2064673129">
    <w:abstractNumId w:val="0"/>
  </w:num>
  <w:num w:numId="16" w16cid:durableId="1979453318">
    <w:abstractNumId w:val="15"/>
  </w:num>
  <w:num w:numId="17" w16cid:durableId="518811962">
    <w:abstractNumId w:val="8"/>
  </w:num>
  <w:num w:numId="18" w16cid:durableId="1406341289">
    <w:abstractNumId w:val="0"/>
  </w:num>
  <w:num w:numId="19" w16cid:durableId="193931607">
    <w:abstractNumId w:val="0"/>
  </w:num>
  <w:num w:numId="20" w16cid:durableId="945581126">
    <w:abstractNumId w:val="14"/>
  </w:num>
  <w:num w:numId="21" w16cid:durableId="1440831418">
    <w:abstractNumId w:val="13"/>
  </w:num>
  <w:num w:numId="22" w16cid:durableId="308050061">
    <w:abstractNumId w:val="7"/>
  </w:num>
  <w:num w:numId="23" w16cid:durableId="1446928613">
    <w:abstractNumId w:val="19"/>
  </w:num>
  <w:num w:numId="24" w16cid:durableId="920875515">
    <w:abstractNumId w:val="20"/>
  </w:num>
  <w:num w:numId="25" w16cid:durableId="546449155">
    <w:abstractNumId w:val="12"/>
  </w:num>
  <w:num w:numId="26" w16cid:durableId="221596374">
    <w:abstractNumId w:val="22"/>
  </w:num>
  <w:num w:numId="27" w16cid:durableId="1591549033">
    <w:abstractNumId w:val="21"/>
  </w:num>
  <w:num w:numId="28" w16cid:durableId="1258639476">
    <w:abstractNumId w:val="23"/>
  </w:num>
  <w:num w:numId="29" w16cid:durableId="43260354">
    <w:abstractNumId w:val="18"/>
  </w:num>
  <w:num w:numId="30" w16cid:durableId="1167861876">
    <w:abstractNumId w:val="9"/>
  </w:num>
  <w:num w:numId="31" w16cid:durableId="271325373">
    <w:abstractNumId w:val="17"/>
  </w:num>
  <w:num w:numId="32" w16cid:durableId="701056842">
    <w:abstractNumId w:val="10"/>
  </w:num>
  <w:num w:numId="33" w16cid:durableId="1394814356">
    <w:abstractNumId w:val="16"/>
  </w:num>
  <w:num w:numId="34" w16cid:durableId="1108311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F6"/>
    <w:rsid w:val="00000B54"/>
    <w:rsid w:val="00000EB1"/>
    <w:rsid w:val="000017B3"/>
    <w:rsid w:val="00013307"/>
    <w:rsid w:val="00034C4A"/>
    <w:rsid w:val="000359EA"/>
    <w:rsid w:val="00035ACA"/>
    <w:rsid w:val="00046806"/>
    <w:rsid w:val="00060AC4"/>
    <w:rsid w:val="00073A5F"/>
    <w:rsid w:val="00075FA5"/>
    <w:rsid w:val="00076C3A"/>
    <w:rsid w:val="000A0DB2"/>
    <w:rsid w:val="000B285A"/>
    <w:rsid w:val="000B3659"/>
    <w:rsid w:val="000C3774"/>
    <w:rsid w:val="000C4E2D"/>
    <w:rsid w:val="000C61C2"/>
    <w:rsid w:val="000E113D"/>
    <w:rsid w:val="000E3DBC"/>
    <w:rsid w:val="000F17D3"/>
    <w:rsid w:val="000F35DA"/>
    <w:rsid w:val="00111B86"/>
    <w:rsid w:val="00115499"/>
    <w:rsid w:val="00122E21"/>
    <w:rsid w:val="00125093"/>
    <w:rsid w:val="0012639E"/>
    <w:rsid w:val="001270DB"/>
    <w:rsid w:val="00130B6F"/>
    <w:rsid w:val="0013159D"/>
    <w:rsid w:val="00131B50"/>
    <w:rsid w:val="001518F4"/>
    <w:rsid w:val="001605C3"/>
    <w:rsid w:val="00171B11"/>
    <w:rsid w:val="0017279F"/>
    <w:rsid w:val="00175655"/>
    <w:rsid w:val="00177117"/>
    <w:rsid w:val="0018046E"/>
    <w:rsid w:val="00180FC9"/>
    <w:rsid w:val="00195EAB"/>
    <w:rsid w:val="001B1EAF"/>
    <w:rsid w:val="001B3875"/>
    <w:rsid w:val="001B6948"/>
    <w:rsid w:val="001C3225"/>
    <w:rsid w:val="001C6DDE"/>
    <w:rsid w:val="001D00BA"/>
    <w:rsid w:val="001D26CA"/>
    <w:rsid w:val="001E120B"/>
    <w:rsid w:val="001E2B2E"/>
    <w:rsid w:val="001F645B"/>
    <w:rsid w:val="00205205"/>
    <w:rsid w:val="00206885"/>
    <w:rsid w:val="00215533"/>
    <w:rsid w:val="002215E7"/>
    <w:rsid w:val="002231AC"/>
    <w:rsid w:val="00224FCC"/>
    <w:rsid w:val="002308B0"/>
    <w:rsid w:val="002548F9"/>
    <w:rsid w:val="002621B9"/>
    <w:rsid w:val="00270D19"/>
    <w:rsid w:val="002733AB"/>
    <w:rsid w:val="00276AC4"/>
    <w:rsid w:val="00287B78"/>
    <w:rsid w:val="002A57D6"/>
    <w:rsid w:val="002C2CE2"/>
    <w:rsid w:val="002C3D6E"/>
    <w:rsid w:val="002C3FBA"/>
    <w:rsid w:val="002C606E"/>
    <w:rsid w:val="002D2BB3"/>
    <w:rsid w:val="002D4F75"/>
    <w:rsid w:val="002E5BB7"/>
    <w:rsid w:val="002F7637"/>
    <w:rsid w:val="0030005B"/>
    <w:rsid w:val="00303835"/>
    <w:rsid w:val="00320FC9"/>
    <w:rsid w:val="00331268"/>
    <w:rsid w:val="00333FB1"/>
    <w:rsid w:val="003366DE"/>
    <w:rsid w:val="00336727"/>
    <w:rsid w:val="00340E2F"/>
    <w:rsid w:val="00345BD1"/>
    <w:rsid w:val="003578F6"/>
    <w:rsid w:val="00365047"/>
    <w:rsid w:val="00367844"/>
    <w:rsid w:val="003954A5"/>
    <w:rsid w:val="003A3053"/>
    <w:rsid w:val="003A32A9"/>
    <w:rsid w:val="003A726B"/>
    <w:rsid w:val="003D7B92"/>
    <w:rsid w:val="003E4AE1"/>
    <w:rsid w:val="003E75B8"/>
    <w:rsid w:val="00400134"/>
    <w:rsid w:val="004140CC"/>
    <w:rsid w:val="0041470F"/>
    <w:rsid w:val="00422CC8"/>
    <w:rsid w:val="004268E2"/>
    <w:rsid w:val="00431442"/>
    <w:rsid w:val="0043278E"/>
    <w:rsid w:val="0043434D"/>
    <w:rsid w:val="00435E78"/>
    <w:rsid w:val="0044083B"/>
    <w:rsid w:val="00444EED"/>
    <w:rsid w:val="00450E7E"/>
    <w:rsid w:val="00454B0B"/>
    <w:rsid w:val="00460163"/>
    <w:rsid w:val="00464868"/>
    <w:rsid w:val="00466611"/>
    <w:rsid w:val="004739C6"/>
    <w:rsid w:val="00481676"/>
    <w:rsid w:val="00482F1B"/>
    <w:rsid w:val="004901D3"/>
    <w:rsid w:val="004976DF"/>
    <w:rsid w:val="004A09CD"/>
    <w:rsid w:val="004A0EA2"/>
    <w:rsid w:val="004B37A3"/>
    <w:rsid w:val="004D46F8"/>
    <w:rsid w:val="004D56C1"/>
    <w:rsid w:val="004D65D5"/>
    <w:rsid w:val="004D78BA"/>
    <w:rsid w:val="004E6AD1"/>
    <w:rsid w:val="005110ED"/>
    <w:rsid w:val="00514BEC"/>
    <w:rsid w:val="00520A79"/>
    <w:rsid w:val="00522D37"/>
    <w:rsid w:val="00530158"/>
    <w:rsid w:val="00541308"/>
    <w:rsid w:val="005428B8"/>
    <w:rsid w:val="0055264E"/>
    <w:rsid w:val="0055386D"/>
    <w:rsid w:val="005649E9"/>
    <w:rsid w:val="005824DF"/>
    <w:rsid w:val="00591822"/>
    <w:rsid w:val="00592A17"/>
    <w:rsid w:val="005940BF"/>
    <w:rsid w:val="005A4825"/>
    <w:rsid w:val="005A748B"/>
    <w:rsid w:val="005A7F79"/>
    <w:rsid w:val="005B0693"/>
    <w:rsid w:val="005B44CF"/>
    <w:rsid w:val="005B746E"/>
    <w:rsid w:val="005C3516"/>
    <w:rsid w:val="005C5D66"/>
    <w:rsid w:val="005E3C87"/>
    <w:rsid w:val="005E68AB"/>
    <w:rsid w:val="005F3373"/>
    <w:rsid w:val="006317CC"/>
    <w:rsid w:val="00631E78"/>
    <w:rsid w:val="00632966"/>
    <w:rsid w:val="00634C53"/>
    <w:rsid w:val="0064310E"/>
    <w:rsid w:val="00643E6B"/>
    <w:rsid w:val="006547F1"/>
    <w:rsid w:val="00654AD5"/>
    <w:rsid w:val="00660A68"/>
    <w:rsid w:val="00666CDD"/>
    <w:rsid w:val="00667299"/>
    <w:rsid w:val="00682244"/>
    <w:rsid w:val="0068581A"/>
    <w:rsid w:val="0068587E"/>
    <w:rsid w:val="006870EF"/>
    <w:rsid w:val="006928C3"/>
    <w:rsid w:val="006A24AB"/>
    <w:rsid w:val="006B034E"/>
    <w:rsid w:val="006B519C"/>
    <w:rsid w:val="006B65E9"/>
    <w:rsid w:val="006C705F"/>
    <w:rsid w:val="006D4518"/>
    <w:rsid w:val="006E014F"/>
    <w:rsid w:val="006E0B04"/>
    <w:rsid w:val="006E2D6F"/>
    <w:rsid w:val="006E3246"/>
    <w:rsid w:val="006E38E1"/>
    <w:rsid w:val="00715D8B"/>
    <w:rsid w:val="0072433F"/>
    <w:rsid w:val="00741DB0"/>
    <w:rsid w:val="007430EF"/>
    <w:rsid w:val="007454B1"/>
    <w:rsid w:val="00757D55"/>
    <w:rsid w:val="00771226"/>
    <w:rsid w:val="00771563"/>
    <w:rsid w:val="00774C9A"/>
    <w:rsid w:val="00794516"/>
    <w:rsid w:val="007A43FD"/>
    <w:rsid w:val="007A561F"/>
    <w:rsid w:val="007A66C6"/>
    <w:rsid w:val="007B21C4"/>
    <w:rsid w:val="007D1AFB"/>
    <w:rsid w:val="007D36B6"/>
    <w:rsid w:val="007D4BDF"/>
    <w:rsid w:val="007D6513"/>
    <w:rsid w:val="007D7078"/>
    <w:rsid w:val="007E72D5"/>
    <w:rsid w:val="007F2590"/>
    <w:rsid w:val="00805FE7"/>
    <w:rsid w:val="00817D77"/>
    <w:rsid w:val="00826C9E"/>
    <w:rsid w:val="00832AA8"/>
    <w:rsid w:val="00832ADF"/>
    <w:rsid w:val="00837EEE"/>
    <w:rsid w:val="00840491"/>
    <w:rsid w:val="00844D08"/>
    <w:rsid w:val="00863127"/>
    <w:rsid w:val="008651FE"/>
    <w:rsid w:val="00882A35"/>
    <w:rsid w:val="00883E2D"/>
    <w:rsid w:val="0088506B"/>
    <w:rsid w:val="0088754A"/>
    <w:rsid w:val="0089311F"/>
    <w:rsid w:val="008961D1"/>
    <w:rsid w:val="008A27DB"/>
    <w:rsid w:val="008A3F59"/>
    <w:rsid w:val="008A4112"/>
    <w:rsid w:val="008A6EBE"/>
    <w:rsid w:val="008B45DD"/>
    <w:rsid w:val="008B5F63"/>
    <w:rsid w:val="008C2650"/>
    <w:rsid w:val="008E10E6"/>
    <w:rsid w:val="008E1C9B"/>
    <w:rsid w:val="008E1CE4"/>
    <w:rsid w:val="008F005E"/>
    <w:rsid w:val="00907134"/>
    <w:rsid w:val="00924898"/>
    <w:rsid w:val="00924D7B"/>
    <w:rsid w:val="009258D3"/>
    <w:rsid w:val="00927B10"/>
    <w:rsid w:val="00937EC6"/>
    <w:rsid w:val="00943BB8"/>
    <w:rsid w:val="0097185B"/>
    <w:rsid w:val="00980DB2"/>
    <w:rsid w:val="00982C0D"/>
    <w:rsid w:val="00993D24"/>
    <w:rsid w:val="009A0F00"/>
    <w:rsid w:val="009A5339"/>
    <w:rsid w:val="009B667E"/>
    <w:rsid w:val="009C0FFC"/>
    <w:rsid w:val="009C113B"/>
    <w:rsid w:val="009C7585"/>
    <w:rsid w:val="009D6A9F"/>
    <w:rsid w:val="009E1C1F"/>
    <w:rsid w:val="009F23FC"/>
    <w:rsid w:val="00A04D36"/>
    <w:rsid w:val="00A13BC7"/>
    <w:rsid w:val="00A219AD"/>
    <w:rsid w:val="00A266E5"/>
    <w:rsid w:val="00A277ED"/>
    <w:rsid w:val="00A30B3F"/>
    <w:rsid w:val="00A34443"/>
    <w:rsid w:val="00A34623"/>
    <w:rsid w:val="00A363A9"/>
    <w:rsid w:val="00A372AB"/>
    <w:rsid w:val="00A40AE6"/>
    <w:rsid w:val="00A454E1"/>
    <w:rsid w:val="00A50656"/>
    <w:rsid w:val="00A62962"/>
    <w:rsid w:val="00A6403E"/>
    <w:rsid w:val="00A64626"/>
    <w:rsid w:val="00A72712"/>
    <w:rsid w:val="00A74122"/>
    <w:rsid w:val="00A80664"/>
    <w:rsid w:val="00A8207B"/>
    <w:rsid w:val="00A82AAD"/>
    <w:rsid w:val="00A8474E"/>
    <w:rsid w:val="00AB5D49"/>
    <w:rsid w:val="00AB6DEF"/>
    <w:rsid w:val="00AE3BDA"/>
    <w:rsid w:val="00AE5BD2"/>
    <w:rsid w:val="00AF18AE"/>
    <w:rsid w:val="00AF2B07"/>
    <w:rsid w:val="00B07F6E"/>
    <w:rsid w:val="00B144BB"/>
    <w:rsid w:val="00B22343"/>
    <w:rsid w:val="00B23933"/>
    <w:rsid w:val="00B23DE9"/>
    <w:rsid w:val="00B24683"/>
    <w:rsid w:val="00B31860"/>
    <w:rsid w:val="00B32301"/>
    <w:rsid w:val="00B32556"/>
    <w:rsid w:val="00B32D17"/>
    <w:rsid w:val="00B3588E"/>
    <w:rsid w:val="00B45A5E"/>
    <w:rsid w:val="00B46EE5"/>
    <w:rsid w:val="00B56686"/>
    <w:rsid w:val="00B70E7E"/>
    <w:rsid w:val="00B72287"/>
    <w:rsid w:val="00B729A7"/>
    <w:rsid w:val="00B81017"/>
    <w:rsid w:val="00B85DF6"/>
    <w:rsid w:val="00B87009"/>
    <w:rsid w:val="00B94524"/>
    <w:rsid w:val="00BA3260"/>
    <w:rsid w:val="00BB6F64"/>
    <w:rsid w:val="00BB761A"/>
    <w:rsid w:val="00BC748B"/>
    <w:rsid w:val="00BD1D1F"/>
    <w:rsid w:val="00BE6A99"/>
    <w:rsid w:val="00C02E1F"/>
    <w:rsid w:val="00C0328C"/>
    <w:rsid w:val="00C05377"/>
    <w:rsid w:val="00C05862"/>
    <w:rsid w:val="00C12AA4"/>
    <w:rsid w:val="00C1304A"/>
    <w:rsid w:val="00C20DE6"/>
    <w:rsid w:val="00C245B1"/>
    <w:rsid w:val="00C24619"/>
    <w:rsid w:val="00C52C73"/>
    <w:rsid w:val="00C60480"/>
    <w:rsid w:val="00C63DBD"/>
    <w:rsid w:val="00C7362B"/>
    <w:rsid w:val="00C740AD"/>
    <w:rsid w:val="00C75679"/>
    <w:rsid w:val="00C8180B"/>
    <w:rsid w:val="00C828E9"/>
    <w:rsid w:val="00C84B10"/>
    <w:rsid w:val="00C878C3"/>
    <w:rsid w:val="00C901BF"/>
    <w:rsid w:val="00C91E6E"/>
    <w:rsid w:val="00C929D0"/>
    <w:rsid w:val="00CB2A9D"/>
    <w:rsid w:val="00CB563D"/>
    <w:rsid w:val="00CB5E96"/>
    <w:rsid w:val="00CC4263"/>
    <w:rsid w:val="00CD08C1"/>
    <w:rsid w:val="00CD132B"/>
    <w:rsid w:val="00CD1A39"/>
    <w:rsid w:val="00CF5126"/>
    <w:rsid w:val="00CF584C"/>
    <w:rsid w:val="00D125CD"/>
    <w:rsid w:val="00D14941"/>
    <w:rsid w:val="00D16D9C"/>
    <w:rsid w:val="00D170B8"/>
    <w:rsid w:val="00D37D72"/>
    <w:rsid w:val="00D4190B"/>
    <w:rsid w:val="00D43151"/>
    <w:rsid w:val="00D503CE"/>
    <w:rsid w:val="00D57FA8"/>
    <w:rsid w:val="00D80C00"/>
    <w:rsid w:val="00D82231"/>
    <w:rsid w:val="00D8751C"/>
    <w:rsid w:val="00D90F50"/>
    <w:rsid w:val="00D90F99"/>
    <w:rsid w:val="00DA4C46"/>
    <w:rsid w:val="00DA4FEB"/>
    <w:rsid w:val="00DA620D"/>
    <w:rsid w:val="00DA7D33"/>
    <w:rsid w:val="00DB1D66"/>
    <w:rsid w:val="00DB7638"/>
    <w:rsid w:val="00DC3676"/>
    <w:rsid w:val="00DD6071"/>
    <w:rsid w:val="00DD6F9F"/>
    <w:rsid w:val="00DF50F6"/>
    <w:rsid w:val="00E003C4"/>
    <w:rsid w:val="00E0247F"/>
    <w:rsid w:val="00E14649"/>
    <w:rsid w:val="00E17600"/>
    <w:rsid w:val="00E40B7F"/>
    <w:rsid w:val="00E46973"/>
    <w:rsid w:val="00E47E7B"/>
    <w:rsid w:val="00E51810"/>
    <w:rsid w:val="00E5296B"/>
    <w:rsid w:val="00E5735B"/>
    <w:rsid w:val="00E613C4"/>
    <w:rsid w:val="00E63D09"/>
    <w:rsid w:val="00E660E5"/>
    <w:rsid w:val="00E67076"/>
    <w:rsid w:val="00E67A22"/>
    <w:rsid w:val="00E7370E"/>
    <w:rsid w:val="00E74135"/>
    <w:rsid w:val="00E83B11"/>
    <w:rsid w:val="00E83B7F"/>
    <w:rsid w:val="00E855D2"/>
    <w:rsid w:val="00E959E5"/>
    <w:rsid w:val="00EA4475"/>
    <w:rsid w:val="00EA6CC6"/>
    <w:rsid w:val="00EA6CF6"/>
    <w:rsid w:val="00EB02E2"/>
    <w:rsid w:val="00EB6AFA"/>
    <w:rsid w:val="00ED7AE0"/>
    <w:rsid w:val="00EF5BD9"/>
    <w:rsid w:val="00EF6BC5"/>
    <w:rsid w:val="00EF7007"/>
    <w:rsid w:val="00EF7625"/>
    <w:rsid w:val="00F11633"/>
    <w:rsid w:val="00F11CF4"/>
    <w:rsid w:val="00F14741"/>
    <w:rsid w:val="00F17E92"/>
    <w:rsid w:val="00F207EF"/>
    <w:rsid w:val="00F22CDE"/>
    <w:rsid w:val="00F274D0"/>
    <w:rsid w:val="00F316F4"/>
    <w:rsid w:val="00F36E52"/>
    <w:rsid w:val="00F4476D"/>
    <w:rsid w:val="00F459B4"/>
    <w:rsid w:val="00F46614"/>
    <w:rsid w:val="00F53EFB"/>
    <w:rsid w:val="00F721C1"/>
    <w:rsid w:val="00F73685"/>
    <w:rsid w:val="00F772DE"/>
    <w:rsid w:val="00F911EA"/>
    <w:rsid w:val="00F94798"/>
    <w:rsid w:val="00F975A8"/>
    <w:rsid w:val="00F9781F"/>
    <w:rsid w:val="00FA0140"/>
    <w:rsid w:val="00FA1A96"/>
    <w:rsid w:val="00FA4F79"/>
    <w:rsid w:val="00FB265B"/>
    <w:rsid w:val="00FC16AD"/>
    <w:rsid w:val="00FC7986"/>
    <w:rsid w:val="00FD2EF6"/>
    <w:rsid w:val="00FD48E2"/>
    <w:rsid w:val="00FE05CC"/>
    <w:rsid w:val="00FF1920"/>
    <w:rsid w:val="00FF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0A292A"/>
  <w15:docId w15:val="{22D31531-9074-4CD0-8D71-A8408515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A34443"/>
    <w:pPr>
      <w:numPr>
        <w:numId w:val="1"/>
      </w:numPr>
      <w:spacing w:before="360" w:after="0"/>
      <w:outlineLvl w:val="0"/>
    </w:pPr>
    <w:rPr>
      <w:rFonts w:asciiTheme="minorHAnsi" w:hAnsiTheme="minorHAnsi"/>
      <w:bCs/>
      <w:sz w:val="44"/>
      <w:szCs w:val="44"/>
    </w:rPr>
  </w:style>
  <w:style w:type="paragraph" w:styleId="Heading2">
    <w:name w:val="heading 2"/>
    <w:basedOn w:val="Heading"/>
    <w:next w:val="BodyText"/>
    <w:qFormat/>
    <w:rsid w:val="00A34443"/>
    <w:pPr>
      <w:numPr>
        <w:ilvl w:val="1"/>
        <w:numId w:val="1"/>
      </w:numPr>
      <w:spacing w:before="240" w:after="0"/>
      <w:outlineLvl w:val="1"/>
    </w:pPr>
    <w:rPr>
      <w:rFonts w:asciiTheme="minorHAnsi" w:hAnsiTheme="minorHAnsi"/>
      <w:bCs/>
      <w:i/>
      <w:iCs/>
      <w:sz w:val="28"/>
    </w:rPr>
  </w:style>
  <w:style w:type="paragraph" w:styleId="Heading3">
    <w:name w:val="heading 3"/>
    <w:basedOn w:val="Heading"/>
    <w:next w:val="BodyText"/>
    <w:qFormat/>
    <w:rsid w:val="00CD1A39"/>
    <w:pPr>
      <w:numPr>
        <w:ilvl w:val="2"/>
        <w:numId w:val="1"/>
      </w:num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qFormat/>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table" w:styleId="TableGrid">
    <w:name w:val="Table Grid"/>
    <w:basedOn w:val="TableNormal"/>
    <w:uiPriority w:val="59"/>
    <w:rsid w:val="00122E21"/>
    <w:pPr>
      <w:spacing w:before="3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BB3"/>
    <w:rPr>
      <w:color w:val="800080" w:themeColor="followedHyperlink"/>
      <w:u w:val="single"/>
    </w:rPr>
  </w:style>
  <w:style w:type="character" w:styleId="CommentReference">
    <w:name w:val="annotation reference"/>
    <w:basedOn w:val="DefaultParagraphFont"/>
    <w:uiPriority w:val="99"/>
    <w:semiHidden/>
    <w:unhideWhenUsed/>
    <w:rsid w:val="0072433F"/>
    <w:rPr>
      <w:sz w:val="16"/>
      <w:szCs w:val="16"/>
    </w:rPr>
  </w:style>
  <w:style w:type="paragraph" w:styleId="CommentText">
    <w:name w:val="annotation text"/>
    <w:basedOn w:val="Normal"/>
    <w:link w:val="CommentTextChar"/>
    <w:uiPriority w:val="99"/>
    <w:unhideWhenUsed/>
    <w:rsid w:val="0072433F"/>
    <w:rPr>
      <w:sz w:val="20"/>
      <w:szCs w:val="20"/>
    </w:rPr>
  </w:style>
  <w:style w:type="character" w:customStyle="1" w:styleId="CommentTextChar">
    <w:name w:val="Comment Text Char"/>
    <w:basedOn w:val="DefaultParagraphFont"/>
    <w:link w:val="CommentText"/>
    <w:uiPriority w:val="99"/>
    <w:rsid w:val="0072433F"/>
    <w:rPr>
      <w:rFonts w:asciiTheme="minorHAnsi" w:eastAsia="Arial Unicode MS" w:hAnsiTheme="minorHAnsi"/>
      <w:kern w:val="1"/>
    </w:rPr>
  </w:style>
  <w:style w:type="paragraph" w:styleId="CommentSubject">
    <w:name w:val="annotation subject"/>
    <w:basedOn w:val="CommentText"/>
    <w:next w:val="CommentText"/>
    <w:link w:val="CommentSubjectChar"/>
    <w:uiPriority w:val="99"/>
    <w:semiHidden/>
    <w:unhideWhenUsed/>
    <w:rsid w:val="0072433F"/>
    <w:rPr>
      <w:b/>
      <w:bCs/>
    </w:rPr>
  </w:style>
  <w:style w:type="character" w:customStyle="1" w:styleId="CommentSubjectChar">
    <w:name w:val="Comment Subject Char"/>
    <w:basedOn w:val="CommentTextChar"/>
    <w:link w:val="CommentSubject"/>
    <w:uiPriority w:val="99"/>
    <w:semiHidden/>
    <w:rsid w:val="0072433F"/>
    <w:rPr>
      <w:rFonts w:asciiTheme="minorHAnsi" w:eastAsia="Arial Unicode MS" w:hAnsiTheme="minorHAnsi"/>
      <w:b/>
      <w:bCs/>
      <w:kern w:val="1"/>
    </w:rPr>
  </w:style>
  <w:style w:type="character" w:customStyle="1" w:styleId="FooterChar">
    <w:name w:val="Footer Char"/>
    <w:basedOn w:val="DefaultParagraphFont"/>
    <w:link w:val="Footer"/>
    <w:uiPriority w:val="99"/>
    <w:rsid w:val="007A43FD"/>
    <w:rPr>
      <w:rFonts w:ascii="Trebuchet MS" w:eastAsia="Arial Unicode MS" w:hAnsi="Trebuchet MS"/>
      <w:i/>
      <w:iCs/>
      <w:color w:val="579D1C"/>
      <w:kern w:val="1"/>
      <w:sz w:val="16"/>
      <w:szCs w:val="16"/>
    </w:rPr>
  </w:style>
  <w:style w:type="character" w:customStyle="1" w:styleId="UnresolvedMention1">
    <w:name w:val="Unresolved Mention1"/>
    <w:basedOn w:val="DefaultParagraphFont"/>
    <w:uiPriority w:val="99"/>
    <w:semiHidden/>
    <w:unhideWhenUsed/>
    <w:rsid w:val="00450E7E"/>
    <w:rPr>
      <w:color w:val="605E5C"/>
      <w:shd w:val="clear" w:color="auto" w:fill="E1DFDD"/>
    </w:rPr>
  </w:style>
  <w:style w:type="character" w:customStyle="1" w:styleId="apple-converted-space">
    <w:name w:val="apple-converted-space"/>
    <w:basedOn w:val="DefaultParagraphFont"/>
    <w:rsid w:val="00DA7D33"/>
  </w:style>
  <w:style w:type="paragraph" w:customStyle="1" w:styleId="NumbBody2">
    <w:name w:val="NumbBody2"/>
    <w:basedOn w:val="Normal"/>
    <w:rsid w:val="00F9781F"/>
    <w:pPr>
      <w:numPr>
        <w:numId w:val="33"/>
      </w:numPr>
      <w:tabs>
        <w:tab w:val="left" w:pos="2591"/>
      </w:tabs>
      <w:suppressAutoHyphens w:val="0"/>
      <w:spacing w:before="0" w:after="240" w:line="280" w:lineRule="atLeast"/>
      <w:jc w:val="both"/>
    </w:pPr>
    <w:rPr>
      <w:rFonts w:ascii="Times New Roman" w:eastAsia="Times New Roman" w:hAnsi="Times New Roman"/>
      <w:kern w:val="0"/>
      <w:szCs w:val="20"/>
      <w:lang w:eastAsia="en-US"/>
    </w:rPr>
  </w:style>
  <w:style w:type="paragraph" w:styleId="NoSpacing">
    <w:name w:val="No Spacing"/>
    <w:qFormat/>
    <w:rsid w:val="00F9781F"/>
    <w:pPr>
      <w:suppressAutoHyphens/>
    </w:pPr>
    <w:rPr>
      <w:rFonts w:eastAsia="SimSun" w:cs="Calibri"/>
      <w:kern w:val="2"/>
      <w:sz w:val="24"/>
      <w:szCs w:val="22"/>
      <w:lang w:eastAsia="en-US"/>
    </w:rPr>
  </w:style>
  <w:style w:type="paragraph" w:styleId="Revision">
    <w:name w:val="Revision"/>
    <w:hidden/>
    <w:uiPriority w:val="99"/>
    <w:semiHidden/>
    <w:rsid w:val="00AF18AE"/>
    <w:rPr>
      <w:rFonts w:asciiTheme="minorHAnsi" w:eastAsia="Arial Unicode MS" w:hAnsiTheme="minorHAns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2B37-3C6F-469F-BF2F-E9894BEA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Danae Dodge</cp:lastModifiedBy>
  <cp:revision>3</cp:revision>
  <cp:lastPrinted>2019-10-07T22:09:00Z</cp:lastPrinted>
  <dcterms:created xsi:type="dcterms:W3CDTF">2023-03-13T09:36:00Z</dcterms:created>
  <dcterms:modified xsi:type="dcterms:W3CDTF">2023-03-17T11:27:00Z</dcterms:modified>
</cp:coreProperties>
</file>